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mp" ContentType="image/bmp"/>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9360"/>
        <w:gridCol w:w="561"/>
        <w:gridCol w:w="30"/>
      </w:tblGrid>
      <w:tr>
        <w:trPr/>
        <w:tc>
          <w:tcPr>
            <w:tcW w:w="9360" w:type="dxa"/>
            <w:hMerge w:val="restart"/>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951"/>
            </w:tblGrid>
            <w:tr>
              <w:trPr/>
              <w:tc>
                <w:tcPr>
                  <w:tcW w:w="9951"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852"/>
                    <w:gridCol w:w="5099"/>
                  </w:tblGrid>
                  <w:tr>
                    <w:trPr>
                      <w:trHeight w:val="1715" w:hRule="atLeast"/>
                    </w:trPr>
                    <w:tc>
                      <w:tcPr>
                        <w:tcW w:w="4852"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2587"/>
                          <w:gridCol w:w="2265"/>
                        </w:tblGrid>
                        <w:tr>
                          <w:trPr>
                            <w:trHeight w:val="1030" w:hRule="atLeast"/>
                          </w:trPr>
                          <w:tc>
                            <w:tcPr>
                              <w:tcW w:w="258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1508700" cy="654152"/>
                                    <wp:docPr id="0" name="img2.bmp"/>
                                    <a:graphic>
                                      <a:graphicData uri="http://schemas.openxmlformats.org/drawingml/2006/picture">
                                        <pic:pic>
                                          <pic:nvPicPr>
                                            <pic:cNvPr id="1" name="img2.bmp"/>
                                            <pic:cNvPicPr/>
                                          </pic:nvPicPr>
                                          <pic:blipFill>
                                            <a:blip r:embed="rId5" cstate="print"/>
                                            <a:stretch>
                                              <a:fillRect r="0" b="0"/>
                                            </a:stretch>
                                          </pic:blipFill>
                                          <pic:spPr>
                                            <a:xfrm>
                                              <a:off x="0" y="0"/>
                                              <a:ext cx="1508700" cy="654152"/>
                                            </a:xfrm>
                                            <a:prstGeom prst="rect">
                                              <a:avLst/>
                                            </a:prstGeom>
                                          </pic:spPr>
                                        </pic:pic>
                                      </a:graphicData>
                                    </a:graphic>
                                  </wp:inline>
                                </w:drawing>
                              </w:r>
                            </w:p>
                          </w:tc>
                          <w:tc>
                            <w:tcPr>
                              <w:tcW w:w="2265" w:type="dxa"/>
                            </w:tcPr>
                            <w:p>
                              <w:pPr>
                                <w:pStyle w:val="EmptyCellLayoutStyle"/>
                                <w:spacing w:after="0" w:line="240" w:lineRule="auto"/>
                              </w:pPr>
                            </w:p>
                          </w:tc>
                        </w:tr>
                        <w:tr>
                          <w:trPr>
                            <w:trHeight w:val="763" w:hRule="atLeast"/>
                          </w:trPr>
                          <w:tc>
                            <w:tcPr>
                              <w:tcW w:w="2587" w:type="dxa"/>
                            </w:tcPr>
                            <w:p>
                              <w:pPr>
                                <w:pStyle w:val="EmptyCellLayoutStyle"/>
                                <w:spacing w:after="0" w:line="240" w:lineRule="auto"/>
                              </w:pPr>
                            </w:p>
                          </w:tc>
                          <w:tc>
                            <w:tcPr>
                              <w:tcW w:w="2265" w:type="dxa"/>
                            </w:tcPr>
                            <w:p>
                              <w:pPr>
                                <w:pStyle w:val="EmptyCellLayoutStyle"/>
                                <w:spacing w:after="0" w:line="240" w:lineRule="auto"/>
                              </w:pPr>
                            </w:p>
                          </w:tc>
                        </w:tr>
                      </w:tbl>
                      <w:p>
                        <w:pPr>
                          <w:spacing w:after="0" w:line="240" w:lineRule="auto"/>
                        </w:pPr>
                      </w:p>
                    </w:tc>
                    <w:tc>
                      <w:tcPr>
                        <w:tcW w:w="5099" w:type="dxa"/>
                        <w:tcBorders>
                          <w:top w:val="nil" w:color="FFFFFF" w:sz="7"/>
                          <w:left w:val="nil" w:color="FFFFFF" w:sz="7"/>
                          <w:bottom w:val="nil" w:color="FFFFFF" w:sz="7"/>
                          <w:right w:val="nil" w:color="FFFFFF" w:sz="7"/>
                        </w:tcBorders>
                        <w:tcMar>
                          <w:top w:w="39" w:type="dxa"/>
                          <w:left w:w="39" w:type="dxa"/>
                          <w:bottom w:w="39" w:type="dxa"/>
                          <w:right w:w="39" w:type="dxa"/>
                        </w:tcMar>
                      </w:tcPr>
                      <w:p>
                        <w:pPr>
                          <w:spacing w:after="0" w:line="240" w:lineRule="auto"/>
                          <w:jc w:val="right"/>
                        </w:pPr>
                        <w:r>
                          <w:rPr>
                            <w:rFonts w:ascii="Foundry Sans" w:hAnsi="Foundry Sans" w:eastAsia="Foundry Sans"/>
                            <w:color w:val="000000"/>
                            <w:sz w:val="17"/>
                          </w:rPr>
                          <w:t xml:space="preserve">London Fire Brigade Headquarters</w:t>
                        </w:r>
                      </w:p>
                      <w:p>
                        <w:pPr>
                          <w:spacing w:after="0" w:line="240" w:lineRule="auto"/>
                          <w:jc w:val="right"/>
                        </w:pPr>
                        <w:r>
                          <w:rPr>
                            <w:rFonts w:ascii="Foundry Sans" w:hAnsi="Foundry Sans" w:eastAsia="Foundry Sans"/>
                            <w:color w:val="000000"/>
                            <w:sz w:val="17"/>
                          </w:rPr>
                          <w:t xml:space="preserve">169 Union Street  London  SE1 0LL</w:t>
                        </w:r>
                      </w:p>
                      <w:p>
                        <w:pPr>
                          <w:spacing w:after="0" w:line="240" w:lineRule="auto"/>
                          <w:jc w:val="right"/>
                        </w:pPr>
                        <w:r>
                          <w:rPr>
                            <w:rFonts w:ascii="Foundry Sans" w:hAnsi="Foundry Sans" w:eastAsia="Foundry Sans"/>
                            <w:b/>
                            <w:color w:val="000000"/>
                            <w:sz w:val="17"/>
                          </w:rPr>
                          <w:t xml:space="preserve">T</w:t>
                        </w:r>
                        <w:r>
                          <w:rPr>
                            <w:rFonts w:ascii="Foundry Sans" w:hAnsi="Foundry Sans" w:eastAsia="Foundry Sans"/>
                            <w:color w:val="000000"/>
                            <w:sz w:val="17"/>
                          </w:rPr>
                          <w:t xml:space="preserve"> 020 8555 1200  </w:t>
                        </w:r>
                        <w:r>
                          <w:rPr>
                            <w:rFonts w:ascii="Foundry Sans" w:hAnsi="Foundry Sans" w:eastAsia="Foundry Sans"/>
                            <w:b/>
                            <w:color w:val="000000"/>
                            <w:sz w:val="17"/>
                          </w:rPr>
                          <w:t xml:space="preserve">F</w:t>
                        </w:r>
                        <w:r>
                          <w:rPr>
                            <w:rFonts w:ascii="Foundry Sans" w:hAnsi="Foundry Sans" w:eastAsia="Foundry Sans"/>
                            <w:color w:val="000000"/>
                            <w:sz w:val="17"/>
                          </w:rPr>
                          <w:t xml:space="preserve"> 020 7960 3602</w:t>
                        </w:r>
                      </w:p>
                      <w:p>
                        <w:pPr>
                          <w:spacing w:after="0" w:line="240" w:lineRule="auto"/>
                          <w:ind w:right="0"/>
                          <w:jc w:val="right"/>
                        </w:pPr>
                        <w:r>
                          <w:rPr>
                            <w:rFonts w:ascii="Foundry Sans" w:hAnsi="Foundry Sans" w:eastAsia="Foundry Sans"/>
                            <w:color w:val="000000"/>
                            <w:sz w:val="17"/>
                          </w:rPr>
                          <w:t xml:space="preserve">Minicom 020 7960 3629</w:t>
                        </w:r>
                      </w:p>
                      <w:p>
                        <w:pPr>
                          <w:spacing w:after="0" w:line="240" w:lineRule="auto"/>
                          <w:ind w:right="0"/>
                          <w:jc w:val="right"/>
                        </w:pPr>
                        <w:r>
                          <w:rPr>
                            <w:rFonts w:ascii="Foundry Sans" w:hAnsi="Foundry Sans" w:eastAsia="Foundry Sans"/>
                            <w:color w:val="000000"/>
                            <w:sz w:val="17"/>
                          </w:rPr>
                          <w:t xml:space="preserve">www.london-fire.gov.uk</w:t>
                        </w:r>
                      </w:p>
                    </w:tc>
                  </w:tr>
                  <w:tr>
                    <w:trPr>
                      <w:trHeight w:val="2292" w:hRule="atLeast"/>
                    </w:trPr>
                    <w:tc>
                      <w:tcPr>
                        <w:tcW w:w="48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jc w:val="left"/>
                        </w:pPr>
                      </w:p>
                      <w:p>
                        <w:pPr>
                          <w:spacing w:after="0" w:line="240" w:lineRule="auto"/>
                          <w:jc w:val="left"/>
                        </w:pPr>
                        <w:r>
                          <w:rPr>
                            <w:rFonts w:ascii="Foundry Sans" w:hAnsi="Foundry Sans" w:eastAsia="Foundry Sans"/>
                            <w:color w:val="000000"/>
                            <w:sz w:val="20"/>
                          </w:rPr>
                          <w:t xml:space="preserve">Kevin  Day </w:t>
                        </w:r>
                      </w:p>
                      <w:p>
                        <w:pPr>
                          <w:spacing w:after="0" w:line="240" w:lineRule="auto"/>
                          <w:jc w:val="left"/>
                        </w:pPr>
                        <w:r>
                          <w:rPr>
                            <w:rFonts w:ascii="Foundry Sans" w:hAnsi="Foundry Sans" w:eastAsia="Foundry Sans"/>
                            <w:color w:val="000000"/>
                            <w:sz w:val="20"/>
                          </w:rPr>
                          <w:t xml:space="preserve">Flat 20, Emanuel House, 19 Rochester Row,</w:t>
                        </w:r>
                      </w:p>
                      <w:p>
                        <w:pPr>
                          <w:spacing w:after="0" w:line="240" w:lineRule="auto"/>
                          <w:jc w:val="left"/>
                        </w:pPr>
                        <w:r>
                          <w:rPr>
                            <w:rFonts w:ascii="Foundry Sans" w:hAnsi="Foundry Sans" w:eastAsia="Foundry Sans"/>
                            <w:color w:val="000000"/>
                            <w:sz w:val="20"/>
                          </w:rPr>
                          <w:t xml:space="preserve">London </w:t>
                        </w:r>
                      </w:p>
                      <w:p>
                        <w:pPr>
                          <w:spacing w:after="0" w:line="240" w:lineRule="auto"/>
                          <w:jc w:val="left"/>
                        </w:pPr>
                        <w:r>
                          <w:rPr>
                            <w:rFonts w:ascii="Foundry Sans" w:hAnsi="Foundry Sans" w:eastAsia="Foundry Sans"/>
                            <w:color w:val="000000"/>
                            <w:sz w:val="20"/>
                          </w:rPr>
                          <w:t xml:space="preserve">SW1P 1BS</w:t>
                        </w:r>
                      </w:p>
                      <w:p>
                        <w:pPr>
                          <w:spacing w:after="0" w:line="240" w:lineRule="auto"/>
                          <w:rPr>
                            <w:sz w:val="0"/>
                          </w:rPr>
                          <w:jc w:val="left"/>
                        </w:pPr>
                      </w:p>
                      <w:p>
                        <w:pPr>
                          <w:spacing w:after="0" w:line="240" w:lineRule="auto"/>
                          <w:rPr>
                            <w:sz w:val="0"/>
                          </w:rPr>
                          <w:jc w:val="left"/>
                        </w:pPr>
                      </w:p>
                      <w:p>
                        <w:pPr>
                          <w:spacing w:after="0" w:line="240" w:lineRule="auto"/>
                          <w:rPr>
                            <w:sz w:val="0"/>
                          </w:rPr>
                          <w:jc w:val="left"/>
                        </w:pPr>
                      </w:p>
                    </w:tc>
                    <w:tc>
                      <w:tcPr>
                        <w:tcW w:w="5099" w:type="dxa"/>
                        <w:tcBorders>
                          <w:top w:val="nil" w:color="FFFFFF" w:sz="7"/>
                          <w:left w:val="nil" w:color="FFFFFF" w:sz="7"/>
                          <w:bottom w:val="nil" w:color="FFFFFF" w:sz="7"/>
                          <w:right w:val="nil" w:color="FFFFFF" w:sz="7"/>
                        </w:tcBorders>
                        <w:tcMar>
                          <w:top w:w="39" w:type="dxa"/>
                          <w:left w:w="39" w:type="dxa"/>
                          <w:bottom w:w="39" w:type="dxa"/>
                          <w:right w:w="39" w:type="dxa"/>
                        </w:tcMar>
                      </w:tcPr>
                      <w:p>
                        <w:pPr>
                          <w:spacing w:after="0" w:line="240" w:lineRule="auto"/>
                          <w:rPr>
                            <w:sz w:val="0"/>
                          </w:rPr>
                          <w:jc w:val="right"/>
                        </w:pPr>
                      </w:p>
                      <w:p>
                        <w:pPr>
                          <w:spacing w:after="0" w:line="240" w:lineRule="auto"/>
                          <w:rPr>
                            <w:sz w:val="0"/>
                          </w:rPr>
                          <w:jc w:val="right"/>
                        </w:pPr>
                      </w:p>
                      <w:p>
                        <w:pPr>
                          <w:spacing w:after="0" w:line="240" w:lineRule="auto"/>
                          <w:jc w:val="right"/>
                        </w:pPr>
                        <w:r>
                          <w:rPr>
                            <w:rFonts w:ascii="Foundry Sans" w:hAnsi="Foundry Sans" w:eastAsia="Foundry Sans"/>
                            <w:color w:val="000000"/>
                            <w:sz w:val="15"/>
                          </w:rPr>
                          <w:t xml:space="preserve">The London Fire Commissioner is the</w:t>
                        </w:r>
                      </w:p>
                      <w:p>
                        <w:pPr>
                          <w:spacing w:after="0" w:line="240" w:lineRule="auto"/>
                          <w:ind w:right="0"/>
                          <w:jc w:val="right"/>
                        </w:pPr>
                        <w:r>
                          <w:rPr>
                            <w:rFonts w:ascii="Foundry Sans" w:hAnsi="Foundry Sans" w:eastAsia="Foundry Sans"/>
                            <w:color w:val="000000"/>
                            <w:sz w:val="15"/>
                          </w:rPr>
                          <w:t xml:space="preserve">fire and rescue authority for London</w:t>
                        </w:r>
                      </w:p>
                      <w:p>
                        <w:pPr>
                          <w:spacing w:after="0" w:line="240" w:lineRule="auto"/>
                          <w:rPr>
                            <w:sz w:val="0"/>
                          </w:rPr>
                          <w:ind w:right="0"/>
                          <w:jc w:val="right"/>
                        </w:pPr>
                      </w:p>
                      <w:p>
                        <w:pPr>
                          <w:spacing w:after="0" w:line="240" w:lineRule="auto"/>
                          <w:ind w:right="0"/>
                          <w:jc w:val="right"/>
                        </w:pPr>
                        <w:r>
                          <w:rPr>
                            <w:rFonts w:ascii="Foundry Sans" w:hAnsi="Foundry Sans" w:eastAsia="Foundry Sans"/>
                            <w:color w:val="808080"/>
                            <w:sz w:val="18"/>
                          </w:rPr>
                          <w:t xml:space="preserve">Date</w:t>
                        </w:r>
                        <w:r>
                          <w:rPr>
                            <w:rFonts w:ascii="Foundry Sans" w:hAnsi="Foundry Sans" w:eastAsia="Foundry Sans"/>
                            <w:color w:val="000000"/>
                            <w:sz w:val="18"/>
                          </w:rPr>
                          <w:t xml:space="preserve">  </w:t>
                        </w:r>
                        <w:r>
                          <w:rPr>
                            <w:rFonts w:ascii="Foundry Sans" w:hAnsi="Foundry Sans" w:eastAsia="Foundry Sans"/>
                            <w:color w:val="000000"/>
                            <w:sz w:val="18"/>
                          </w:rPr>
                          <w:t xml:space="preserve">27 November 2023</w:t>
                        </w:r>
                      </w:p>
                      <w:p>
                        <w:pPr>
                          <w:spacing w:after="0" w:line="240" w:lineRule="auto"/>
                          <w:ind w:right="0"/>
                          <w:jc w:val="right"/>
                        </w:pPr>
                        <w:r>
                          <w:rPr>
                            <w:rFonts w:ascii="Foundry Sans" w:hAnsi="Foundry Sans" w:eastAsia="Foundry Sans"/>
                            <w:color w:val="808080"/>
                            <w:sz w:val="18"/>
                          </w:rPr>
                          <w:t xml:space="preserve">Our Ref:</w:t>
                        </w:r>
                        <w:r>
                          <w:rPr>
                            <w:rFonts w:ascii="Foundry Sans" w:hAnsi="Foundry Sans" w:eastAsia="Foundry Sans"/>
                            <w:color w:val="000000"/>
                            <w:sz w:val="18"/>
                          </w:rPr>
                          <w:t xml:space="preserve"> CS/SP/IM/</w:t>
                        </w:r>
                        <w:r>
                          <w:rPr>
                            <w:rFonts w:ascii="Foundry Sans" w:hAnsi="Foundry Sans" w:eastAsia="Foundry Sans"/>
                            <w:color w:val="000000"/>
                            <w:sz w:val="18"/>
                          </w:rPr>
                          <w:t xml:space="preserve">181181-18112023</w:t>
                        </w:r>
                        <w:r>
                          <w:rPr>
                            <w:rFonts w:ascii="Foundry Sans" w:hAnsi="Foundry Sans" w:eastAsia="Foundry Sans"/>
                            <w:color w:val="000000"/>
                            <w:sz w:val="18"/>
                          </w:rPr>
                          <w:t xml:space="preserve">/</w:t>
                        </w:r>
                        <w:r>
                          <w:rPr>
                            <w:rFonts w:ascii="Foundry Sans" w:hAnsi="Foundry Sans" w:eastAsia="Foundry Sans"/>
                            <w:color w:val="000000"/>
                            <w:sz w:val="18"/>
                          </w:rPr>
                          <w:t xml:space="preserve">38080</w:t>
                        </w:r>
                      </w:p>
                      <w:p>
                        <w:pPr>
                          <w:spacing w:after="0" w:line="240" w:lineRule="auto"/>
                          <w:jc w:val="right"/>
                        </w:pPr>
                        <w:r>
                          <w:rPr>
                            <w:rFonts w:ascii="Foundry Sans" w:hAnsi="Foundry Sans" w:eastAsia="Foundry Sans"/>
                            <w:color w:val="808080"/>
                            <w:sz w:val="18"/>
                          </w:rPr>
                          <w:t xml:space="preserve">Your Ref:</w:t>
                        </w:r>
                        <w:r>
                          <w:rPr>
                            <w:rFonts w:ascii="Foundry Sans" w:hAnsi="Foundry Sans" w:eastAsia="Foundry Sans"/>
                            <w:color w:val="000000"/>
                            <w:sz w:val="18"/>
                          </w:rPr>
                          <w:t xml:space="preserve"> </w:t>
                        </w:r>
                        <w:r>
                          <w:rPr>
                            <w:rFonts w:ascii="Foundry Sans" w:hAnsi="Foundry Sans" w:eastAsia="Foundry Sans"/>
                            <w:color w:val="000000"/>
                            <w:sz w:val="18"/>
                          </w:rPr>
                          <w:t xml:space="preserve">Amrah Ahmet</w:t>
                        </w:r>
                      </w:p>
                      <w:p>
                        <w:pPr>
                          <w:spacing w:after="0" w:line="240" w:lineRule="auto"/>
                          <w:rPr>
                            <w:sz w:val="0"/>
                          </w:rPr>
                          <w:ind w:right="0"/>
                          <w:jc w:val="right"/>
                        </w:pPr>
                      </w:p>
                    </w:tc>
                  </w:tr>
                </w:tbl>
                <w:p>
                  <w:pPr>
                    <w:spacing w:after="0" w:line="240" w:lineRule="auto"/>
                  </w:pPr>
                </w:p>
              </w:tc>
            </w:tr>
            <w:tr>
              <w:trPr>
                <w:trHeight w:val="79" w:hRule="atLeast"/>
              </w:trPr>
              <w:tc>
                <w:tcPr>
                  <w:tcW w:w="9951" w:type="dxa"/>
                </w:tcPr>
                <w:p>
                  <w:pPr>
                    <w:pStyle w:val="EmptyCellLayoutStyle"/>
                    <w:spacing w:after="0" w:line="240" w:lineRule="auto"/>
                  </w:pPr>
                </w:p>
              </w:tc>
            </w:tr>
            <w:tr>
              <w:trPr>
                <w:trHeight w:val="1540" w:hRule="atLeast"/>
              </w:trPr>
              <w:tc>
                <w:tcPr>
                  <w:tcW w:w="9951" w:type="dxa"/>
                </w:tcPr>
                <w:tbl>
                  <w:tblPr>
                    <w:tblCellMar>
                      <w:top w:w="0" w:type="dxa"/>
                      <w:left w:w="0" w:type="dxa"/>
                      <w:bottom w:w="0" w:type="dxa"/>
                      <w:right w:w="0" w:type="dxa"/>
                    </w:tblCellMar>
                  </w:tblPr>
                  <w:tblGrid>
                    <w:gridCol w:w="9951"/>
                  </w:tblGrid>
                  <w:tr>
                    <w:trPr>
                      <w:trHeight w:val="1462" w:hRule="atLeast"/>
                    </w:trPr>
                    <w:tc>
                      <w:tcPr>
                        <w:tcW w:w="995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Foundry Sans" w:hAnsi="Foundry Sans" w:eastAsia="Foundry Sans"/>
                            <w:color w:val="000000"/>
                            <w:sz w:val="22"/>
                          </w:rPr>
                          <w:t xml:space="preserve">Dear Sir/Madam,</w:t>
                        </w:r>
                      </w:p>
                      <w:p>
                        <w:pPr>
                          <w:spacing w:after="0" w:line="240" w:lineRule="auto"/>
                          <w:rPr>
                            <w:sz w:val="0"/>
                          </w:rPr>
                          <w:ind w:right="0"/>
                          <w:jc w:val="left"/>
                        </w:pPr>
                      </w:p>
                      <w:p>
                        <w:pPr>
                          <w:spacing w:after="0" w:line="240" w:lineRule="auto"/>
                          <w:ind w:right="0"/>
                          <w:jc w:val="left"/>
                        </w:pPr>
                        <w:r>
                          <w:rPr>
                            <w:rFonts w:ascii="Foundry Sans" w:hAnsi="Foundry Sans" w:eastAsia="Foundry Sans"/>
                            <w:b/>
                            <w:color w:val="000000"/>
                            <w:sz w:val="22"/>
                          </w:rPr>
                          <w:t xml:space="preserve">INCIDENT NUMBER   </w:t>
                        </w:r>
                        <w:r>
                          <w:rPr>
                            <w:rFonts w:ascii="Foundry Sans" w:hAnsi="Foundry Sans" w:eastAsia="Foundry Sans"/>
                            <w:b/>
                            <w:color w:val="000000"/>
                            <w:sz w:val="22"/>
                          </w:rPr>
                          <w:t xml:space="preserve">181181-18112023</w:t>
                        </w:r>
                        <w:r>
                          <w:rPr>
                            <w:rFonts w:ascii="Foundry Sans" w:hAnsi="Foundry Sans" w:eastAsia="Foundry Sans"/>
                            <w:b/>
                            <w:color w:val="000000"/>
                            <w:sz w:val="22"/>
                          </w:rPr>
                          <w:t xml:space="preserve">                                DATE   </w:t>
                        </w:r>
                        <w:r>
                          <w:rPr>
                            <w:rFonts w:ascii="Foundry Sans" w:hAnsi="Foundry Sans" w:eastAsia="Foundry Sans"/>
                            <w:b/>
                            <w:color w:val="000000"/>
                            <w:sz w:val="22"/>
                          </w:rPr>
                          <w:t xml:space="preserve">18 November 2023</w:t>
                        </w:r>
                      </w:p>
                      <w:p>
                        <w:pPr>
                          <w:spacing w:after="0" w:line="240" w:lineRule="auto"/>
                          <w:rPr>
                            <w:sz w:val="0"/>
                          </w:rPr>
                          <w:ind w:right="0"/>
                          <w:jc w:val="left"/>
                        </w:pPr>
                      </w:p>
                      <w:p>
                        <w:pPr>
                          <w:spacing w:after="0" w:line="240" w:lineRule="auto"/>
                          <w:ind w:right="0"/>
                          <w:jc w:val="left"/>
                        </w:pPr>
                        <w:r>
                          <w:rPr>
                            <w:rFonts w:ascii="Foundry Sans" w:hAnsi="Foundry Sans" w:eastAsia="Foundry Sans"/>
                            <w:b/>
                            <w:color w:val="000000"/>
                            <w:sz w:val="22"/>
                          </w:rPr>
                          <w:t xml:space="preserve">ADDRESS   </w:t>
                        </w:r>
                        <w:r>
                          <w:rPr>
                            <w:rFonts w:ascii="Foundry Sans" w:hAnsi="Foundry Sans" w:eastAsia="Foundry Sans"/>
                            <w:b/>
                            <w:color w:val="000000"/>
                            <w:sz w:val="22"/>
                          </w:rPr>
                          <w:t xml:space="preserve">ROCHESTER ROW, SW1P 1BS</w:t>
                        </w:r>
                      </w:p>
                    </w:tc>
                  </w:tr>
                </w:tbl>
                <w:p>
                  <w:pPr>
                    <w:spacing w:after="0" w:line="240" w:lineRule="auto"/>
                  </w:pPr>
                </w:p>
              </w:tc>
            </w:tr>
            <w:tr>
              <w:trPr>
                <w:trHeight w:val="59" w:hRule="atLeast"/>
              </w:trPr>
              <w:tc>
                <w:tcPr>
                  <w:tcW w:w="9951" w:type="dxa"/>
                </w:tcPr>
                <w:p>
                  <w:pPr>
                    <w:pStyle w:val="EmptyCellLayoutStyle"/>
                    <w:spacing w:after="0" w:line="240" w:lineRule="auto"/>
                  </w:pPr>
                </w:p>
              </w:tc>
            </w:tr>
          </w:tbl>
          <w:p>
            <w:pPr>
              <w:spacing w:after="0" w:line="240" w:lineRule="auto"/>
            </w:pPr>
          </w:p>
        </w:tc>
        <w:tc>
          <w:tcPr>
            <w:tcW w:w="561"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r>
      <w:tr>
        <w:trPr>
          <w:trHeight w:val="79" w:hRule="atLeast"/>
        </w:trPr>
        <w:tc>
          <w:tcPr>
            <w:tcW w:w="9360" w:type="dxa"/>
          </w:tcPr>
          <w:p>
            <w:pPr>
              <w:pStyle w:val="EmptyCellLayoutStyle"/>
              <w:spacing w:after="0" w:line="240" w:lineRule="auto"/>
            </w:pPr>
          </w:p>
        </w:tc>
        <w:tc>
          <w:tcPr>
            <w:tcW w:w="561" w:type="dxa"/>
          </w:tcPr>
          <w:p>
            <w:pPr>
              <w:pStyle w:val="EmptyCellLayoutStyle"/>
              <w:spacing w:after="0" w:line="240" w:lineRule="auto"/>
            </w:pPr>
          </w:p>
        </w:tc>
        <w:tc>
          <w:tcPr>
            <w:tcW w:w="30" w:type="dxa"/>
          </w:tcPr>
          <w:p>
            <w:pPr>
              <w:pStyle w:val="EmptyCellLayoutStyle"/>
              <w:spacing w:after="0" w:line="240" w:lineRule="auto"/>
            </w:pPr>
          </w:p>
        </w:tc>
      </w:tr>
      <w:tr>
        <w:trPr>
          <w:trHeight w:val="6595" w:hRule="atLeast"/>
        </w:trPr>
        <w:tc>
          <w:tcPr>
            <w:tcW w:w="9360" w:type="dxa"/>
            <w:hMerge w:val="restart"/>
          </w:tcPr>
          <w:tbl>
            <w:tblPr>
              <w:tblCellMar>
                <w:top w:w="0" w:type="dxa"/>
                <w:left w:w="0" w:type="dxa"/>
                <w:bottom w:w="0" w:type="dxa"/>
                <w:right w:w="0" w:type="dxa"/>
              </w:tblCellMar>
            </w:tblPr>
            <w:tblGrid>
              <w:gridCol w:w="9921"/>
            </w:tblGrid>
            <w:tr>
              <w:trPr>
                <w:trHeight w:val="6517" w:hRule="atLeast"/>
              </w:trPr>
              <w:tc>
                <w:tcPr>
                  <w:tcW w:w="992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Foundry Sans" w:hAnsi="Foundry Sans" w:eastAsia="Foundry Sans"/>
                      <w:color w:val="000000"/>
                      <w:sz w:val="22"/>
                    </w:rPr>
                    <w:t xml:space="preserve">I refer to your request for a copy of the Brigade’s report into the above fire and am now pleased to attach this.</w:t>
                  </w:r>
                </w:p>
                <w:p>
                  <w:pPr>
                    <w:spacing w:after="0" w:line="240" w:lineRule="auto"/>
                    <w:rPr>
                      <w:sz w:val="0"/>
                    </w:rPr>
                    <w:ind w:right="0"/>
                    <w:jc w:val="left"/>
                  </w:pPr>
                </w:p>
                <w:p>
                  <w:pPr>
                    <w:spacing w:after="0" w:line="240" w:lineRule="auto"/>
                    <w:ind w:right="0"/>
                    <w:jc w:val="left"/>
                  </w:pPr>
                  <w:r>
                    <w:rPr>
                      <w:rFonts w:ascii="Foundry Sans" w:hAnsi="Foundry Sans" w:eastAsia="Foundry Sans"/>
                      <w:color w:val="000000"/>
                      <w:sz w:val="22"/>
                    </w:rPr>
                    <w:t xml:space="preserve">This report is disclosed to you as an interested party in the property involved in the fire.  You should note that the information contained within the report remains the property of the London Fire Commissioner and that you are not permitted to reproduce or disclose the contents of this report to a third party without our written consent.</w:t>
                  </w:r>
                </w:p>
                <w:p>
                  <w:pPr>
                    <w:spacing w:after="0" w:line="240" w:lineRule="auto"/>
                    <w:rPr>
                      <w:sz w:val="0"/>
                    </w:rPr>
                    <w:ind w:right="0"/>
                    <w:jc w:val="left"/>
                  </w:pPr>
                </w:p>
                <w:p>
                  <w:pPr>
                    <w:spacing w:after="0" w:line="240" w:lineRule="auto"/>
                    <w:ind w:right="0"/>
                    <w:jc w:val="left"/>
                  </w:pPr>
                  <w:r>
                    <w:rPr>
                      <w:rFonts w:ascii="Foundry Sans" w:hAnsi="Foundry Sans" w:eastAsia="Foundry Sans"/>
                      <w:color w:val="000000"/>
                      <w:sz w:val="22"/>
                    </w:rPr>
                    <w:t xml:space="preserve">Some parts of the report have been suppressed as they contain information that is regarded as personal under the Data Protection Act.</w:t>
                  </w:r>
                </w:p>
                <w:p>
                  <w:pPr>
                    <w:spacing w:after="0" w:line="240" w:lineRule="auto"/>
                    <w:rPr>
                      <w:sz w:val="0"/>
                    </w:rPr>
                    <w:ind w:right="0"/>
                    <w:jc w:val="left"/>
                  </w:pPr>
                </w:p>
                <w:p>
                  <w:pPr>
                    <w:spacing w:after="0" w:line="240" w:lineRule="auto"/>
                    <w:ind w:right="0"/>
                    <w:jc w:val="left"/>
                  </w:pPr>
                  <w:r>
                    <w:rPr>
                      <w:rFonts w:ascii="Foundry Sans" w:hAnsi="Foundry Sans" w:eastAsia="Foundry Sans"/>
                      <w:color w:val="000000"/>
                      <w:sz w:val="22"/>
                    </w:rPr>
                    <w:t xml:space="preserve">It is emphasised that in most cases there can be no absolute certainty about the cause of a fire.  The Brigade’s investigating officer gives their </w:t>
                  </w:r>
                  <w:r>
                    <w:rPr>
                      <w:rFonts w:ascii="Foundry Sans" w:hAnsi="Foundry Sans" w:eastAsia="Foundry Sans"/>
                      <w:color w:val="000000"/>
                      <w:sz w:val="22"/>
                      <w:u w:val="single"/>
                    </w:rPr>
                    <w:t xml:space="preserve">opinion</w:t>
                  </w:r>
                  <w:r>
                    <w:rPr>
                      <w:rFonts w:ascii="Foundry Sans" w:hAnsi="Foundry Sans" w:eastAsia="Foundry Sans"/>
                      <w:color w:val="000000"/>
                      <w:sz w:val="22"/>
                    </w:rPr>
                    <w:t xml:space="preserve"> on the </w:t>
                  </w:r>
                  <w:r>
                    <w:rPr>
                      <w:rFonts w:ascii="Foundry Sans" w:hAnsi="Foundry Sans" w:eastAsia="Foundry Sans"/>
                      <w:color w:val="000000"/>
                      <w:sz w:val="22"/>
                      <w:u w:val="single"/>
                    </w:rPr>
                    <w:t xml:space="preserve">supposed cause</w:t>
                  </w:r>
                  <w:r>
                    <w:rPr>
                      <w:rFonts w:ascii="Foundry Sans" w:hAnsi="Foundry Sans" w:eastAsia="Foundry Sans"/>
                      <w:color w:val="000000"/>
                      <w:sz w:val="22"/>
                    </w:rPr>
                    <w:t xml:space="preserve"> of a fire for Brigade and Government operational and statistical purposes only and not for any other.  This report can not, therefore, be relied upon as conclusive evidence and the Commissioner accepts no liability for any loss suffered as a result of relying on this report.</w:t>
                  </w:r>
                </w:p>
                <w:p>
                  <w:pPr>
                    <w:spacing w:after="0" w:line="240" w:lineRule="auto"/>
                    <w:ind w:right="0"/>
                    <w:jc w:val="left"/>
                  </w:pPr>
                  <w:r>
                    <w:rPr>
                      <w:rFonts w:ascii="Foundry Sans" w:hAnsi="Foundry Sans" w:eastAsia="Foundry Sans"/>
                      <w:color w:val="000000"/>
                      <w:sz w:val="22"/>
                    </w:rPr>
                  </w:r>
                  <w:r>
                    <w:rPr>
                      <w:rFonts w:ascii="Foundry Sans" w:hAnsi="Foundry Sans" w:eastAsia="Foundry Sans"/>
                      <w:color w:val="000000"/>
                      <w:sz w:val="22"/>
                    </w:rPr>
                    <w:br/>
                    <w:t xml:space="preserve">I acknowledge receipt of your payment of £</w:t>
                  </w:r>
                  <w:r>
                    <w:rPr>
                      <w:rFonts w:ascii="Foundry Sans" w:hAnsi="Foundry Sans" w:eastAsia="Foundry Sans"/>
                      <w:color w:val="000000"/>
                      <w:sz w:val="22"/>
                    </w:rPr>
                    <w:t xml:space="preserve">0.00</w:t>
                  </w:r>
                  <w:r>
                    <w:rPr>
                      <w:rFonts w:ascii="Foundry Sans" w:hAnsi="Foundry Sans" w:eastAsia="Foundry Sans"/>
                      <w:color w:val="000000"/>
                      <w:sz w:val="22"/>
                    </w:rPr>
                    <w:t xml:space="preserve"> for the supply of this report.</w:t>
                  </w:r>
                  <w:r>
                    <w:rPr>
                      <w:rFonts w:ascii="Foundry Sans" w:hAnsi="Foundry Sans" w:eastAsia="Foundry Sans"/>
                      <w:color w:val="000000"/>
                      <w:sz w:val="22"/>
                    </w:rPr>
                    <w:br/>
                  </w:r>
                  <w:r>
                    <w:rPr>
                      <w:rFonts w:ascii="Foundry Sans" w:hAnsi="Foundry Sans" w:eastAsia="Foundry Sans"/>
                      <w:color w:val="000000"/>
                      <w:sz w:val="22"/>
                    </w:rPr>
                    <w:br/>
                    <w:t xml:space="preserve">A charge of £</w:t>
                  </w:r>
                  <w:r>
                    <w:rPr>
                      <w:rFonts w:ascii="Foundry Sans" w:hAnsi="Foundry Sans" w:eastAsia="Foundry Sans"/>
                      <w:color w:val="000000"/>
                      <w:sz w:val="22"/>
                    </w:rPr>
                    <w:t xml:space="preserve">0.00</w:t>
                  </w:r>
                  <w:r>
                    <w:rPr>
                      <w:rFonts w:ascii="Foundry Sans" w:hAnsi="Foundry Sans" w:eastAsia="Foundry Sans"/>
                      <w:color w:val="000000"/>
                      <w:sz w:val="22"/>
                    </w:rPr>
                    <w:t xml:space="preserve"> will be made for the supply of this report and will be included on the next account rendered to you.  Please await receipt of the account before submitting your payment.</w:t>
                  </w:r>
                  <w:r>
                    <w:rPr>
                      <w:rFonts w:ascii="Foundry Sans" w:hAnsi="Foundry Sans" w:eastAsia="Foundry Sans"/>
                      <w:color w:val="000000"/>
                      <w:sz w:val="22"/>
                    </w:rPr>
                    <w:br/>
                  </w:r>
                  <w:r>
                    <w:rPr>
                      <w:rFonts w:ascii="Foundry Sans" w:hAnsi="Foundry Sans" w:eastAsia="Foundry Sans"/>
                      <w:color w:val="000000"/>
                      <w:sz w:val="22"/>
                    </w:rPr>
                    <w:br/>
                    <w:t xml:space="preserve">The report is supplied free of charge on this occasion.</w:t>
                  </w:r>
                  <w:r>
                    <w:rPr>
                      <w:rFonts w:ascii="Foundry Sans" w:hAnsi="Foundry Sans" w:eastAsia="Foundry Sans"/>
                      <w:color w:val="000000"/>
                      <w:sz w:val="22"/>
                    </w:rPr>
                    <w:br/>
                  </w:r>
                  <w:r>
                    <w:rPr>
                      <w:rFonts w:ascii="Foundry Sans" w:hAnsi="Foundry Sans" w:eastAsia="Foundry Sans"/>
                      <w:color w:val="000000"/>
                      <w:sz w:val="22"/>
                    </w:rPr>
                    <w:br/>
                    <w:t xml:space="preserve">If you require any further information about this incident, please contact us at the address at the head of this letter quoting our reference.</w:t>
                  </w:r>
                  <w:r>
                    <w:rPr>
                      <w:rFonts w:ascii="Foundry Sans" w:hAnsi="Foundry Sans" w:eastAsia="Foundry Sans"/>
                      <w:color w:val="000000"/>
                      <w:sz w:val="22"/>
                    </w:rPr>
                    <w:br/>
                  </w:r>
                </w:p>
              </w:tc>
            </w:tr>
          </w:tbl>
          <w:p>
            <w:pPr>
              <w:spacing w:after="0" w:line="240" w:lineRule="auto"/>
            </w:pPr>
          </w:p>
        </w:tc>
        <w:tc>
          <w:tcPr>
            <w:tcW w:w="561" w:type="dxa"/>
            <w:hMerge w:val="continue"/>
          </w:tcPr>
          <w:p>
            <w:pPr>
              <w:pStyle w:val="EmptyCellLayoutStyle"/>
              <w:spacing w:after="0" w:line="240" w:lineRule="auto"/>
            </w:pPr>
          </w:p>
        </w:tc>
        <w:tc>
          <w:tcPr>
            <w:tcW w:w="30" w:type="dxa"/>
          </w:tcPr>
          <w:p>
            <w:pPr>
              <w:pStyle w:val="EmptyCellLayoutStyle"/>
              <w:spacing w:after="0" w:line="240" w:lineRule="auto"/>
            </w:pPr>
          </w:p>
        </w:tc>
      </w:tr>
      <w:tr>
        <w:trPr>
          <w:trHeight w:val="100" w:hRule="atLeast"/>
        </w:trPr>
        <w:tc>
          <w:tcPr>
            <w:tcW w:w="9360" w:type="dxa"/>
          </w:tcPr>
          <w:p>
            <w:pPr>
              <w:pStyle w:val="EmptyCellLayoutStyle"/>
              <w:spacing w:after="0" w:line="240" w:lineRule="auto"/>
            </w:pPr>
          </w:p>
        </w:tc>
        <w:tc>
          <w:tcPr>
            <w:tcW w:w="561" w:type="dxa"/>
          </w:tcPr>
          <w:p>
            <w:pPr>
              <w:pStyle w:val="EmptyCellLayoutStyle"/>
              <w:spacing w:after="0" w:line="240" w:lineRule="auto"/>
            </w:pPr>
          </w:p>
        </w:tc>
        <w:tc>
          <w:tcPr>
            <w:tcW w:w="30" w:type="dxa"/>
          </w:tcPr>
          <w:p>
            <w:pPr>
              <w:pStyle w:val="EmptyCellLayoutStyle"/>
              <w:spacing w:after="0" w:line="240" w:lineRule="auto"/>
            </w:pPr>
          </w:p>
        </w:tc>
      </w:tr>
      <w:tr>
        <w:trPr/>
        <w:tc>
          <w:tcPr>
            <w:tcW w:w="936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360"/>
            </w:tblGrid>
            <w:tr>
              <w:trPr>
                <w:trHeight w:val="2455" w:hRule="atLeast"/>
              </w:trPr>
              <w:tc>
                <w:tcPr>
                  <w:tcW w:w="9360" w:type="dxa"/>
                </w:tcPr>
                <w:tbl>
                  <w:tblPr>
                    <w:tblCellMar>
                      <w:top w:w="0" w:type="dxa"/>
                      <w:left w:w="0" w:type="dxa"/>
                      <w:bottom w:w="0" w:type="dxa"/>
                      <w:right w:w="0" w:type="dxa"/>
                    </w:tblCellMar>
                  </w:tblPr>
                  <w:tblGrid>
                    <w:gridCol w:w="9360"/>
                  </w:tblGrid>
                  <w:tr>
                    <w:trPr>
                      <w:trHeight w:val="237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rPr>
                            <w:sz w:val="0"/>
                          </w:rPr>
                          <w:jc w:val="left"/>
                        </w:pPr>
                      </w:p>
                      <w:p>
                        <w:pPr>
                          <w:spacing w:after="0" w:line="240" w:lineRule="auto"/>
                          <w:jc w:val="left"/>
                        </w:pPr>
                        <w:r>
                          <w:rPr>
                            <w:rFonts w:ascii="Foundry Sans" w:hAnsi="Foundry Sans" w:eastAsia="Foundry Sans"/>
                            <w:color w:val="000000"/>
                            <w:sz w:val="22"/>
                          </w:rPr>
                          <w:t xml:space="preserve">Yours faithfully,</w:t>
                        </w:r>
                      </w:p>
                      <w:p>
                        <w:pPr>
                          <w:spacing w:after="0" w:line="240" w:lineRule="auto"/>
                          <w:rPr>
                            <w:sz w:val="0"/>
                          </w:rPr>
                          <w:jc w:val="left"/>
                        </w:pPr>
                      </w:p>
                      <w:p>
                        <w:pPr>
                          <w:spacing w:after="0" w:line="240" w:lineRule="auto"/>
                          <w:rPr>
                            <w:sz w:val="0"/>
                          </w:rPr>
                          <w:jc w:val="left"/>
                        </w:pPr>
                      </w:p>
                      <w:p>
                        <w:pPr>
                          <w:spacing w:after="0" w:line="240" w:lineRule="auto"/>
                          <w:rPr>
                            <w:sz w:val="0"/>
                          </w:rPr>
                          <w:jc w:val="left"/>
                        </w:pPr>
                      </w:p>
                      <w:p>
                        <w:pPr>
                          <w:spacing w:after="0" w:line="240" w:lineRule="auto"/>
                          <w:rPr>
                            <w:sz w:val="0"/>
                          </w:rPr>
                          <w:jc w:val="left"/>
                        </w:pPr>
                      </w:p>
                      <w:p>
                        <w:pPr>
                          <w:spacing w:after="0" w:line="240" w:lineRule="auto"/>
                          <w:jc w:val="left"/>
                        </w:pPr>
                        <w:r>
                          <w:rPr>
                            <w:rFonts w:ascii="Foundry Sans" w:hAnsi="Foundry Sans" w:eastAsia="Foundry Sans"/>
                            <w:color w:val="000000"/>
                            <w:sz w:val="22"/>
                          </w:rPr>
                          <w:t xml:space="preserve">Information Officer</w:t>
                        </w:r>
                      </w:p>
                      <w:p>
                        <w:pPr>
                          <w:spacing w:after="0" w:line="240" w:lineRule="auto"/>
                          <w:ind w:right="0"/>
                          <w:jc w:val="left"/>
                        </w:pPr>
                        <w:r>
                          <w:rPr>
                            <w:rFonts w:ascii="Foundry Sans" w:hAnsi="Foundry Sans" w:eastAsia="Foundry Sans"/>
                            <w:color w:val="000000"/>
                            <w:sz w:val="22"/>
                          </w:rPr>
                          <w:t xml:space="preserve">Direct </w:t>
                        </w:r>
                        <w:r>
                          <w:rPr>
                            <w:rFonts w:ascii="Foundry Sans" w:hAnsi="Foundry Sans" w:eastAsia="Foundry Sans"/>
                            <w:b/>
                            <w:color w:val="000000"/>
                            <w:sz w:val="22"/>
                          </w:rPr>
                          <w:t xml:space="preserve">T</w:t>
                        </w:r>
                        <w:r>
                          <w:rPr>
                            <w:rFonts w:ascii="Foundry Sans" w:hAnsi="Foundry Sans" w:eastAsia="Foundry Sans"/>
                            <w:color w:val="000000"/>
                            <w:sz w:val="22"/>
                          </w:rPr>
                          <w:t xml:space="preserve"> 020 8555 1200 ext 30422</w:t>
                        </w:r>
                      </w:p>
                      <w:p>
                        <w:pPr>
                          <w:spacing w:after="0" w:line="240" w:lineRule="auto"/>
                          <w:ind w:right="0"/>
                          <w:jc w:val="left"/>
                        </w:pPr>
                        <w:r>
                          <w:rPr>
                            <w:rFonts w:ascii="Foundry Sans" w:hAnsi="Foundry Sans" w:eastAsia="Foundry Sans"/>
                            <w:b/>
                            <w:color w:val="000000"/>
                            <w:sz w:val="22"/>
                          </w:rPr>
                          <w:t xml:space="preserve">E</w:t>
                        </w:r>
                        <w:r>
                          <w:rPr>
                            <w:rFonts w:ascii="Foundry Sans" w:hAnsi="Foundry Sans" w:eastAsia="Foundry Sans"/>
                            <w:color w:val="000000"/>
                            <w:sz w:val="22"/>
                          </w:rPr>
                          <w:t xml:space="preserve"> incidentreports@london-fire.gov.uk</w:t>
                        </w:r>
                      </w:p>
                    </w:tc>
                  </w:tr>
                </w:tbl>
                <w:p>
                  <w:pPr>
                    <w:spacing w:after="0" w:line="240" w:lineRule="auto"/>
                  </w:pPr>
                </w:p>
              </w:tc>
            </w:tr>
            <w:tr>
              <w:trPr>
                <w:trHeight w:val="15" w:hRule="atLeast"/>
              </w:trPr>
              <w:tc>
                <w:tcPr>
                  <w:tcW w:w="9360" w:type="dxa"/>
                </w:tcPr>
                <w:p>
                  <w:pPr>
                    <w:pStyle w:val="EmptyCellLayoutStyle"/>
                    <w:spacing w:after="0" w:line="240" w:lineRule="auto"/>
                  </w:pPr>
                </w:p>
              </w:tc>
            </w:tr>
          </w:tbl>
          <w:p>
            <w:pPr>
              <w:spacing w:after="0" w:line="240" w:lineRule="auto"/>
            </w:pPr>
          </w:p>
        </w:tc>
        <w:tc>
          <w:tcPr>
            <w:tcW w:w="561" w:type="dxa"/>
          </w:tcPr>
          <w:p>
            <w:pPr>
              <w:pStyle w:val="EmptyCellLayoutStyle"/>
              <w:spacing w:after="0" w:line="240" w:lineRule="auto"/>
            </w:pPr>
          </w:p>
        </w:tc>
        <w:tc>
          <w:tcPr>
            <w:tcW w:w="30" w:type="dxa"/>
          </w:tcPr>
          <w:p>
            <w:pPr>
              <w:pStyle w:val="EmptyCellLayoutStyle"/>
              <w:spacing w:after="0" w:line="240" w:lineRule="auto"/>
            </w:pPr>
          </w:p>
        </w:tc>
      </w:tr>
      <w:tr>
        <w:trPr>
          <w:trHeight w:val="119" w:hRule="atLeast"/>
        </w:trPr>
        <w:tc>
          <w:tcPr>
            <w:tcW w:w="9360" w:type="dxa"/>
          </w:tcPr>
          <w:p>
            <w:pPr>
              <w:pStyle w:val="EmptyCellLayoutStyle"/>
              <w:spacing w:after="0" w:line="240" w:lineRule="auto"/>
            </w:pPr>
          </w:p>
        </w:tc>
        <w:tc>
          <w:tcPr>
            <w:tcW w:w="561" w:type="dxa"/>
          </w:tcPr>
          <w:p>
            <w:pPr>
              <w:pStyle w:val="EmptyCellLayoutStyle"/>
              <w:spacing w:after="0" w:line="240" w:lineRule="auto"/>
            </w:pPr>
          </w:p>
        </w:tc>
        <w:tc>
          <w:tcPr>
            <w:tcW w:w="30" w:type="dxa"/>
          </w:tcPr>
          <w:p>
            <w:pPr>
              <w:pStyle w:val="EmptyCellLayoutStyle"/>
              <w:spacing w:after="0" w:line="240" w:lineRule="auto"/>
            </w:pPr>
          </w:p>
        </w:tc>
      </w:tr>
    </w:tbl>
    <w:p>
      <w:pPr>
        <w:spacing w:after="0" w:line="240" w:lineRule="auto"/>
      </w:pPr>
    </w:p>
    <w:sectPr w:rsidRPr="" w:rsidDel="" w:rsidR="" w:rsidSect="">
      <w:pgSz w:w="11905" w:h="16837"/>
      <w:pgMar w:top="1133" w:right="566" w:bottom="1133" w:left="1133" w:header="" w:footer="" w:gutter=""/>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image" Target="/word/media/img2.bmp"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CoverLetter-PartDisclosureOfFireReport</dc:title>
</cp:coreProperties>
</file>