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019EA" w14:textId="77777777" w:rsidR="00AA5DFB" w:rsidRPr="00AA5DFB" w:rsidRDefault="00AA5DFB" w:rsidP="00AA5DFB">
      <w:pPr>
        <w:autoSpaceDE w:val="0"/>
        <w:autoSpaceDN w:val="0"/>
        <w:adjustRightInd w:val="0"/>
        <w:spacing w:after="0" w:line="276" w:lineRule="auto"/>
        <w:rPr>
          <w:rFonts w:ascii="Museo Sans 700" w:hAnsi="Museo Sans 700" w:cs="MuseoSans-900"/>
          <w:b/>
          <w:bCs/>
          <w:color w:val="252F5C"/>
          <w:sz w:val="44"/>
          <w:szCs w:val="44"/>
        </w:rPr>
      </w:pPr>
      <w:r w:rsidRPr="00AA5DFB">
        <w:rPr>
          <w:rFonts w:ascii="Museo Sans 700" w:hAnsi="Museo Sans 700" w:cs="MuseoSans-900"/>
          <w:b/>
          <w:bCs/>
          <w:color w:val="252F5C"/>
          <w:sz w:val="44"/>
          <w:szCs w:val="44"/>
        </w:rPr>
        <w:t>Readiness Criteria</w:t>
      </w:r>
    </w:p>
    <w:p w14:paraId="522FC9CC" w14:textId="4D18080A" w:rsidR="00AA5DFB" w:rsidRDefault="00AA5DFB" w:rsidP="00AA5DFB">
      <w:pPr>
        <w:autoSpaceDE w:val="0"/>
        <w:autoSpaceDN w:val="0"/>
        <w:adjustRightInd w:val="0"/>
        <w:spacing w:after="0" w:line="276" w:lineRule="auto"/>
        <w:rPr>
          <w:rFonts w:ascii="MuseoSans-700" w:hAnsi="MuseoSans-700" w:cs="MuseoSans-700"/>
          <w:color w:val="252F5C"/>
          <w:sz w:val="32"/>
          <w:szCs w:val="32"/>
        </w:rPr>
      </w:pPr>
      <w:r>
        <w:rPr>
          <w:rFonts w:ascii="MuseoSans-700" w:hAnsi="MuseoSans-700" w:cs="MuseoSans-700"/>
          <w:color w:val="252F5C"/>
          <w:sz w:val="32"/>
          <w:szCs w:val="32"/>
        </w:rPr>
        <w:t>Risk Assessment – identifying and</w:t>
      </w:r>
      <w:r>
        <w:rPr>
          <w:rFonts w:ascii="MuseoSans-700" w:hAnsi="MuseoSans-700" w:cs="MuseoSans-700"/>
          <w:color w:val="252F5C"/>
          <w:sz w:val="32"/>
          <w:szCs w:val="32"/>
        </w:rPr>
        <w:t xml:space="preserve"> </w:t>
      </w:r>
      <w:r>
        <w:rPr>
          <w:rFonts w:ascii="MuseoSans-700" w:hAnsi="MuseoSans-700" w:cs="MuseoSans-700"/>
          <w:color w:val="252F5C"/>
          <w:sz w:val="32"/>
          <w:szCs w:val="32"/>
        </w:rPr>
        <w:t>assessing the risk to your business</w:t>
      </w:r>
    </w:p>
    <w:p w14:paraId="381CB7A8" w14:textId="77777777" w:rsidR="00AA5DFB" w:rsidRDefault="00AA5DFB" w:rsidP="00AA5DFB">
      <w:pPr>
        <w:autoSpaceDE w:val="0"/>
        <w:autoSpaceDN w:val="0"/>
        <w:adjustRightInd w:val="0"/>
        <w:spacing w:after="0" w:line="276" w:lineRule="auto"/>
        <w:rPr>
          <w:rFonts w:ascii="MuseoSans-500" w:hAnsi="MuseoSans-500" w:cs="MuseoSans-500"/>
          <w:color w:val="00A27E"/>
          <w:sz w:val="28"/>
          <w:szCs w:val="28"/>
        </w:rPr>
      </w:pPr>
    </w:p>
    <w:p w14:paraId="0E5D8508" w14:textId="5D9F0201" w:rsidR="00AA5DFB" w:rsidRDefault="00AA5DFB" w:rsidP="00AA5DFB">
      <w:pPr>
        <w:autoSpaceDE w:val="0"/>
        <w:autoSpaceDN w:val="0"/>
        <w:adjustRightInd w:val="0"/>
        <w:spacing w:after="0" w:line="276" w:lineRule="auto"/>
        <w:rPr>
          <w:rFonts w:ascii="MuseoSans-500" w:hAnsi="MuseoSans-500" w:cs="MuseoSans-500"/>
          <w:color w:val="00A27E"/>
          <w:sz w:val="28"/>
          <w:szCs w:val="28"/>
        </w:rPr>
      </w:pPr>
      <w:r>
        <w:rPr>
          <w:rFonts w:ascii="MuseoSans-500" w:hAnsi="MuseoSans-500" w:cs="MuseoSans-500"/>
          <w:color w:val="00A27E"/>
          <w:sz w:val="28"/>
          <w:szCs w:val="28"/>
        </w:rPr>
        <w:t>Target Outcome</w:t>
      </w:r>
    </w:p>
    <w:p w14:paraId="0C0804E6" w14:textId="1ABEF7E8" w:rsidR="00AA5DFB" w:rsidRDefault="00AA5DFB" w:rsidP="00AA5DFB">
      <w:pPr>
        <w:autoSpaceDE w:val="0"/>
        <w:autoSpaceDN w:val="0"/>
        <w:adjustRightInd w:val="0"/>
        <w:spacing w:after="0" w:line="276" w:lineRule="auto"/>
        <w:rPr>
          <w:rFonts w:ascii="MuseoSans-300" w:hAnsi="MuseoSans-300" w:cs="MuseoSans-300"/>
          <w:color w:val="000000"/>
        </w:rPr>
      </w:pPr>
      <w:r>
        <w:rPr>
          <w:rFonts w:ascii="MuseoSans-300" w:hAnsi="MuseoSans-300" w:cs="MuseoSans-300"/>
          <w:color w:val="000000"/>
        </w:rPr>
        <w:t xml:space="preserve">Your business </w:t>
      </w:r>
      <w:proofErr w:type="gramStart"/>
      <w:r>
        <w:rPr>
          <w:rFonts w:ascii="MuseoSans-300" w:hAnsi="MuseoSans-300" w:cs="MuseoSans-300"/>
          <w:color w:val="000000"/>
        </w:rPr>
        <w:t>has an understanding of</w:t>
      </w:r>
      <w:proofErr w:type="gramEnd"/>
      <w:r>
        <w:rPr>
          <w:rFonts w:ascii="MuseoSans-300" w:hAnsi="MuseoSans-300" w:cs="MuseoSans-300"/>
          <w:color w:val="000000"/>
        </w:rPr>
        <w:t xml:space="preserve"> the most significant</w:t>
      </w:r>
      <w:r>
        <w:rPr>
          <w:rFonts w:ascii="MuseoSans-300" w:hAnsi="MuseoSans-300" w:cs="MuseoSans-300"/>
          <w:color w:val="000000"/>
        </w:rPr>
        <w:t xml:space="preserve"> </w:t>
      </w:r>
      <w:r>
        <w:rPr>
          <w:rFonts w:ascii="MuseoSans-300" w:hAnsi="MuseoSans-300" w:cs="MuseoSans-300"/>
          <w:color w:val="000000"/>
        </w:rPr>
        <w:t>risks applicable to it, based on how likely they are to</w:t>
      </w:r>
      <w:r>
        <w:rPr>
          <w:rFonts w:ascii="MuseoSans-300" w:hAnsi="MuseoSans-300" w:cs="MuseoSans-300"/>
          <w:color w:val="000000"/>
        </w:rPr>
        <w:t xml:space="preserve"> </w:t>
      </w:r>
      <w:r>
        <w:rPr>
          <w:rFonts w:ascii="MuseoSans-300" w:hAnsi="MuseoSans-300" w:cs="MuseoSans-300"/>
          <w:color w:val="000000"/>
        </w:rPr>
        <w:t>happen and what their impacts might be. This information</w:t>
      </w:r>
      <w:r>
        <w:rPr>
          <w:rFonts w:ascii="MuseoSans-300" w:hAnsi="MuseoSans-300" w:cs="MuseoSans-300"/>
          <w:color w:val="000000"/>
        </w:rPr>
        <w:t xml:space="preserve"> </w:t>
      </w:r>
      <w:r>
        <w:rPr>
          <w:rFonts w:ascii="MuseoSans-300" w:hAnsi="MuseoSans-300" w:cs="MuseoSans-300"/>
          <w:color w:val="000000"/>
        </w:rPr>
        <w:t>is used to inform risk management decisions, including the</w:t>
      </w:r>
      <w:r>
        <w:rPr>
          <w:rFonts w:ascii="MuseoSans-300" w:hAnsi="MuseoSans-300" w:cs="MuseoSans-300"/>
          <w:color w:val="000000"/>
        </w:rPr>
        <w:t xml:space="preserve"> </w:t>
      </w:r>
      <w:r>
        <w:rPr>
          <w:rFonts w:ascii="MuseoSans-300" w:hAnsi="MuseoSans-300" w:cs="MuseoSans-300"/>
          <w:color w:val="000000"/>
        </w:rPr>
        <w:t>development of a proportionate emergency plan.</w:t>
      </w:r>
    </w:p>
    <w:p w14:paraId="2AD6991D" w14:textId="77777777" w:rsidR="00AA5DFB" w:rsidRDefault="00AA5DFB" w:rsidP="00AA5DFB">
      <w:pPr>
        <w:autoSpaceDE w:val="0"/>
        <w:autoSpaceDN w:val="0"/>
        <w:adjustRightInd w:val="0"/>
        <w:spacing w:after="0" w:line="276" w:lineRule="auto"/>
        <w:rPr>
          <w:rFonts w:ascii="MuseoSans-500" w:hAnsi="MuseoSans-500" w:cs="MuseoSans-500"/>
          <w:color w:val="00A27E"/>
          <w:sz w:val="28"/>
          <w:szCs w:val="28"/>
        </w:rPr>
      </w:pPr>
    </w:p>
    <w:p w14:paraId="2AB0A95F" w14:textId="77777777" w:rsidR="00AA5DFB" w:rsidRDefault="00AA5DFB" w:rsidP="00AA5DFB">
      <w:pPr>
        <w:autoSpaceDE w:val="0"/>
        <w:autoSpaceDN w:val="0"/>
        <w:adjustRightInd w:val="0"/>
        <w:spacing w:after="0" w:line="276" w:lineRule="auto"/>
        <w:rPr>
          <w:rFonts w:ascii="MuseoSans-500" w:hAnsi="MuseoSans-500" w:cs="MuseoSans-500"/>
          <w:color w:val="00A27E"/>
          <w:sz w:val="28"/>
          <w:szCs w:val="28"/>
        </w:rPr>
      </w:pPr>
      <w:r>
        <w:rPr>
          <w:rFonts w:ascii="MuseoSans-500" w:hAnsi="MuseoSans-500" w:cs="MuseoSans-500"/>
          <w:color w:val="00A27E"/>
          <w:sz w:val="28"/>
          <w:szCs w:val="28"/>
        </w:rPr>
        <w:t>Minimum Standards</w:t>
      </w:r>
    </w:p>
    <w:p w14:paraId="565E75BB" w14:textId="4D52FC79" w:rsidR="00AA5DFB" w:rsidRPr="00AA5DFB" w:rsidRDefault="00AA5DFB" w:rsidP="00AA5DF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ascii="MuseoSans-300" w:hAnsi="MuseoSans-300" w:cs="MuseoSans-300"/>
          <w:color w:val="000000"/>
        </w:rPr>
      </w:pPr>
      <w:r w:rsidRPr="00AA5DFB">
        <w:rPr>
          <w:rFonts w:ascii="MuseoSans-300" w:hAnsi="MuseoSans-300" w:cs="MuseoSans-300"/>
          <w:color w:val="000000"/>
        </w:rPr>
        <w:t>Risk Assessment template completed</w:t>
      </w:r>
    </w:p>
    <w:p w14:paraId="00D76712" w14:textId="5D236ADF" w:rsidR="00AA5DFB" w:rsidRPr="00AA5DFB" w:rsidRDefault="00AA5DFB" w:rsidP="00AA5DF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ascii="MuseoSans-300" w:hAnsi="MuseoSans-300" w:cs="MuseoSans-300"/>
          <w:color w:val="000000"/>
        </w:rPr>
      </w:pPr>
      <w:r w:rsidRPr="00AA5DFB">
        <w:rPr>
          <w:rFonts w:ascii="MuseoSans-300" w:hAnsi="MuseoSans-300" w:cs="MuseoSans-300"/>
          <w:color w:val="000000"/>
        </w:rPr>
        <w:t>Awareness of national and local terrorism threat levels</w:t>
      </w:r>
    </w:p>
    <w:p w14:paraId="6299D2BD" w14:textId="2B835266" w:rsidR="00AA5DFB" w:rsidRPr="00AA5DFB" w:rsidRDefault="00AA5DFB" w:rsidP="00AA5DF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ascii="MuseoSans-300" w:hAnsi="MuseoSans-300" w:cs="MuseoSans-300"/>
          <w:color w:val="000000"/>
        </w:rPr>
      </w:pPr>
      <w:r w:rsidRPr="00AA5DFB">
        <w:rPr>
          <w:rFonts w:ascii="MuseoSans-300" w:hAnsi="MuseoSans-300" w:cs="MuseoSans-300"/>
          <w:color w:val="000000"/>
        </w:rPr>
        <w:t>Prepare for absence of key staff and/or interruption of core suppliers</w:t>
      </w:r>
    </w:p>
    <w:p w14:paraId="42367527" w14:textId="4BC9C35B" w:rsidR="00AA5DFB" w:rsidRPr="00AA5DFB" w:rsidRDefault="00AA5DFB" w:rsidP="00AA5DF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ascii="MuseoSans-300" w:hAnsi="MuseoSans-300" w:cs="MuseoSans-300"/>
          <w:color w:val="000000"/>
        </w:rPr>
      </w:pPr>
      <w:r w:rsidRPr="00AA5DFB">
        <w:rPr>
          <w:rFonts w:ascii="MuseoSans-300" w:hAnsi="MuseoSans-300" w:cs="MuseoSans-300"/>
          <w:color w:val="000000"/>
        </w:rPr>
        <w:t>Consideration is given to the risk of crime to staff and customers</w:t>
      </w:r>
    </w:p>
    <w:p w14:paraId="0D5B3F73" w14:textId="77777777" w:rsidR="00AA5DFB" w:rsidRDefault="00AA5DFB" w:rsidP="00AA5DFB">
      <w:pPr>
        <w:autoSpaceDE w:val="0"/>
        <w:autoSpaceDN w:val="0"/>
        <w:adjustRightInd w:val="0"/>
        <w:spacing w:after="0" w:line="276" w:lineRule="auto"/>
        <w:rPr>
          <w:rFonts w:ascii="MuseoSans-500" w:hAnsi="MuseoSans-500" w:cs="MuseoSans-500"/>
          <w:color w:val="00A27E"/>
          <w:sz w:val="28"/>
          <w:szCs w:val="28"/>
        </w:rPr>
      </w:pPr>
    </w:p>
    <w:p w14:paraId="3E392BF7" w14:textId="4C8B0C14" w:rsidR="00AA5DFB" w:rsidRDefault="00AA5DFB" w:rsidP="00AA5DFB">
      <w:pPr>
        <w:autoSpaceDE w:val="0"/>
        <w:autoSpaceDN w:val="0"/>
        <w:adjustRightInd w:val="0"/>
        <w:spacing w:after="0" w:line="276" w:lineRule="auto"/>
        <w:rPr>
          <w:rFonts w:ascii="MuseoSans-500" w:hAnsi="MuseoSans-500" w:cs="MuseoSans-500"/>
          <w:color w:val="00A27E"/>
          <w:sz w:val="28"/>
          <w:szCs w:val="28"/>
        </w:rPr>
      </w:pPr>
      <w:r>
        <w:rPr>
          <w:rFonts w:ascii="MuseoSans-500" w:hAnsi="MuseoSans-500" w:cs="MuseoSans-500"/>
          <w:color w:val="00A27E"/>
          <w:sz w:val="28"/>
          <w:szCs w:val="28"/>
        </w:rPr>
        <w:t>Leading Practice</w:t>
      </w:r>
    </w:p>
    <w:p w14:paraId="060931BA" w14:textId="6204022E" w:rsidR="00AA5DFB" w:rsidRPr="00AA5DFB" w:rsidRDefault="00AA5DFB" w:rsidP="00AA5DF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MuseoSans-300" w:hAnsi="MuseoSans-300" w:cs="MuseoSans-300"/>
          <w:color w:val="000000"/>
        </w:rPr>
      </w:pPr>
      <w:r w:rsidRPr="00AA5DFB">
        <w:rPr>
          <w:rFonts w:ascii="MuseoSans-300" w:hAnsi="MuseoSans-300" w:cs="MuseoSans-300"/>
          <w:color w:val="000000"/>
        </w:rPr>
        <w:t>Collaborating with neighbouring businesses and landlords</w:t>
      </w:r>
      <w:r w:rsidRPr="00AA5DFB">
        <w:rPr>
          <w:rFonts w:ascii="MuseoSans-300" w:hAnsi="MuseoSans-300" w:cs="MuseoSans-300"/>
          <w:color w:val="000000"/>
        </w:rPr>
        <w:t xml:space="preserve"> </w:t>
      </w:r>
      <w:r w:rsidRPr="00AA5DFB">
        <w:rPr>
          <w:rFonts w:ascii="MuseoSans-300" w:hAnsi="MuseoSans-300" w:cs="MuseoSans-300"/>
          <w:color w:val="000000"/>
        </w:rPr>
        <w:t>to understand the risks in your neighbourhood</w:t>
      </w:r>
    </w:p>
    <w:p w14:paraId="29C55795" w14:textId="0640B26A" w:rsidR="00AA5DFB" w:rsidRPr="00AA5DFB" w:rsidRDefault="00AA5DFB" w:rsidP="00AA5DF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MuseoSans-300" w:hAnsi="MuseoSans-300" w:cs="MuseoSans-300"/>
          <w:color w:val="000000"/>
        </w:rPr>
      </w:pPr>
      <w:r w:rsidRPr="00AA5DFB">
        <w:rPr>
          <w:rFonts w:ascii="MuseoSans-300" w:hAnsi="MuseoSans-300" w:cs="MuseoSans-300"/>
          <w:color w:val="000000"/>
        </w:rPr>
        <w:t>Consideration is given to the business’ reputational risk</w:t>
      </w:r>
    </w:p>
    <w:p w14:paraId="12BDACA6" w14:textId="37C71BD6" w:rsidR="00AA5DFB" w:rsidRPr="00AA5DFB" w:rsidRDefault="00AA5DFB" w:rsidP="00AA5DF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MuseoSans-300" w:hAnsi="MuseoSans-300" w:cs="MuseoSans-300"/>
          <w:color w:val="000000"/>
        </w:rPr>
      </w:pPr>
      <w:r w:rsidRPr="00AA5DFB">
        <w:rPr>
          <w:rFonts w:ascii="MuseoSans-300" w:hAnsi="MuseoSans-300" w:cs="MuseoSans-300"/>
          <w:color w:val="000000"/>
        </w:rPr>
        <w:t>Specific terrorism threat assessment has been undertaken</w:t>
      </w:r>
    </w:p>
    <w:p w14:paraId="712D0677" w14:textId="77777777" w:rsidR="00AA5DFB" w:rsidRDefault="00AA5DFB" w:rsidP="00AA5DFB">
      <w:pPr>
        <w:autoSpaceDE w:val="0"/>
        <w:autoSpaceDN w:val="0"/>
        <w:adjustRightInd w:val="0"/>
        <w:spacing w:after="0" w:line="276" w:lineRule="auto"/>
        <w:rPr>
          <w:rFonts w:ascii="MuseoSans-500" w:hAnsi="MuseoSans-500" w:cs="MuseoSans-500"/>
          <w:color w:val="00A27E"/>
          <w:sz w:val="28"/>
          <w:szCs w:val="28"/>
        </w:rPr>
      </w:pPr>
    </w:p>
    <w:p w14:paraId="119514A7" w14:textId="77777777" w:rsidR="00AA5DFB" w:rsidRDefault="00AA5DFB" w:rsidP="00AA5DFB">
      <w:pPr>
        <w:autoSpaceDE w:val="0"/>
        <w:autoSpaceDN w:val="0"/>
        <w:adjustRightInd w:val="0"/>
        <w:spacing w:after="0" w:line="276" w:lineRule="auto"/>
        <w:rPr>
          <w:rFonts w:ascii="MuseoSans-500" w:hAnsi="MuseoSans-500" w:cs="MuseoSans-500"/>
          <w:color w:val="00A27E"/>
          <w:sz w:val="28"/>
          <w:szCs w:val="28"/>
        </w:rPr>
      </w:pPr>
      <w:r>
        <w:rPr>
          <w:rFonts w:ascii="MuseoSans-500" w:hAnsi="MuseoSans-500" w:cs="MuseoSans-500"/>
          <w:color w:val="00A27E"/>
          <w:sz w:val="28"/>
          <w:szCs w:val="28"/>
        </w:rPr>
        <w:t>Guidance and Supporting Documentation</w:t>
      </w:r>
    </w:p>
    <w:p w14:paraId="5E9D7BCC" w14:textId="53AF5EC6" w:rsidR="00AA5DFB" w:rsidRPr="00AA5DFB" w:rsidRDefault="00AA5DFB" w:rsidP="00AA5DF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MuseoSans-300" w:hAnsi="MuseoSans-300" w:cs="MuseoSans-300"/>
          <w:color w:val="000000"/>
        </w:rPr>
      </w:pPr>
      <w:r w:rsidRPr="00AA5DFB">
        <w:rPr>
          <w:rFonts w:ascii="MuseoSans-300" w:hAnsi="MuseoSans-300" w:cs="MuseoSans-300"/>
          <w:color w:val="000000"/>
        </w:rPr>
        <w:t>Risk assessment toolkit. Complete the Risk</w:t>
      </w:r>
      <w:r w:rsidRPr="00AA5DFB">
        <w:rPr>
          <w:rFonts w:ascii="MuseoSans-300" w:hAnsi="MuseoSans-300" w:cs="MuseoSans-300"/>
          <w:color w:val="000000"/>
        </w:rPr>
        <w:t xml:space="preserve"> </w:t>
      </w:r>
      <w:r w:rsidRPr="00AA5DFB">
        <w:rPr>
          <w:rFonts w:ascii="MuseoSans-300" w:hAnsi="MuseoSans-300" w:cs="MuseoSans-300"/>
          <w:color w:val="000000"/>
        </w:rPr>
        <w:t>Assessment</w:t>
      </w:r>
    </w:p>
    <w:p w14:paraId="403657F7" w14:textId="7ED0211B" w:rsidR="00AA5DFB" w:rsidRPr="00AA5DFB" w:rsidRDefault="00AA5DFB" w:rsidP="00AA5DF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MuseoSans-300" w:hAnsi="MuseoSans-300" w:cs="MuseoSans-300"/>
          <w:color w:val="000000"/>
        </w:rPr>
      </w:pPr>
      <w:r w:rsidRPr="00AA5DFB">
        <w:rPr>
          <w:rFonts w:ascii="MuseoSans-300" w:hAnsi="MuseoSans-300" w:cs="MuseoSans-300"/>
          <w:color w:val="000000"/>
        </w:rPr>
        <w:t>National Terrorism Threat level</w:t>
      </w:r>
      <w:r w:rsidRPr="00AA5DFB">
        <w:rPr>
          <w:rFonts w:ascii="MuseoSans-300" w:hAnsi="MuseoSans-300" w:cs="MuseoSans-300"/>
          <w:color w:val="000000"/>
        </w:rPr>
        <w:br/>
      </w:r>
      <w:hyperlink r:id="rId5" w:history="1">
        <w:r w:rsidRPr="00AA5DFB">
          <w:rPr>
            <w:rStyle w:val="Hyperlink"/>
            <w:rFonts w:ascii="MuseoSans-700" w:hAnsi="MuseoSans-700" w:cs="MuseoSans-700"/>
          </w:rPr>
          <w:t>mi5.gov.uk/threat-levels</w:t>
        </w:r>
      </w:hyperlink>
    </w:p>
    <w:p w14:paraId="460418F7" w14:textId="1FE2B7BC" w:rsidR="00AA5DFB" w:rsidRPr="00AA5DFB" w:rsidRDefault="00AA5DFB" w:rsidP="00AA5DF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MuseoSans-300" w:hAnsi="MuseoSans-300" w:cs="MuseoSans-300"/>
          <w:color w:val="000000"/>
        </w:rPr>
      </w:pPr>
      <w:r w:rsidRPr="00AA5DFB">
        <w:rPr>
          <w:rFonts w:ascii="MuseoSans-300" w:hAnsi="MuseoSans-300" w:cs="MuseoSans-300"/>
          <w:color w:val="000000"/>
        </w:rPr>
        <w:t>National Counter-terrorism Security</w:t>
      </w:r>
      <w:r w:rsidRPr="00AA5DFB">
        <w:rPr>
          <w:rFonts w:ascii="MuseoSans-300" w:hAnsi="MuseoSans-300" w:cs="MuseoSans-300"/>
          <w:color w:val="000000"/>
        </w:rPr>
        <w:t xml:space="preserve"> </w:t>
      </w:r>
      <w:r w:rsidRPr="00AA5DFB">
        <w:rPr>
          <w:rFonts w:ascii="MuseoSans-300" w:hAnsi="MuseoSans-300" w:cs="MuseoSans-300"/>
          <w:color w:val="000000"/>
        </w:rPr>
        <w:t>Office Crowded Places Guidance</w:t>
      </w:r>
      <w:r w:rsidRPr="00AA5DFB">
        <w:rPr>
          <w:rFonts w:ascii="MuseoSans-300" w:hAnsi="MuseoSans-300" w:cs="MuseoSans-300"/>
          <w:color w:val="000000"/>
        </w:rPr>
        <w:t xml:space="preserve"> </w:t>
      </w:r>
      <w:r w:rsidRPr="00AA5DFB">
        <w:rPr>
          <w:rFonts w:ascii="MuseoSans-300" w:hAnsi="MuseoSans-300" w:cs="MuseoSans-300"/>
          <w:color w:val="000000"/>
        </w:rPr>
        <w:br/>
      </w:r>
      <w:hyperlink r:id="rId6" w:history="1">
        <w:r w:rsidRPr="00DC5119">
          <w:rPr>
            <w:rStyle w:val="Hyperlink"/>
            <w:rFonts w:ascii="MuseoSans-700" w:hAnsi="MuseoSans-700" w:cs="MuseoSans-700"/>
          </w:rPr>
          <w:t>gov.uk/government/publications/crowded-places-guidance</w:t>
        </w:r>
      </w:hyperlink>
    </w:p>
    <w:p w14:paraId="146E93FA" w14:textId="616DD902" w:rsidR="00783785" w:rsidRPr="00AA5DFB" w:rsidRDefault="00AA5DFB" w:rsidP="00AA5DF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MuseoSans-300" w:hAnsi="MuseoSans-300" w:cs="MuseoSans-300"/>
          <w:color w:val="000000"/>
        </w:rPr>
      </w:pPr>
      <w:r w:rsidRPr="00AA5DFB">
        <w:rPr>
          <w:rFonts w:ascii="MuseoSans-300" w:hAnsi="MuseoSans-300" w:cs="MuseoSans-300"/>
          <w:color w:val="000000"/>
        </w:rPr>
        <w:t>National Cyber Security Action Plan for SMEs</w:t>
      </w:r>
      <w:r w:rsidRPr="00AA5DFB">
        <w:rPr>
          <w:rFonts w:ascii="MuseoSans-300" w:hAnsi="MuseoSans-300" w:cs="MuseoSans-300"/>
          <w:color w:val="000000"/>
        </w:rPr>
        <w:t xml:space="preserve"> </w:t>
      </w:r>
      <w:r w:rsidRPr="00AA5DFB">
        <w:rPr>
          <w:rFonts w:ascii="MuseoSans-300" w:hAnsi="MuseoSans-300" w:cs="MuseoSans-300"/>
          <w:color w:val="000000"/>
        </w:rPr>
        <w:t>(takes 3-5 minutes to complete)</w:t>
      </w:r>
      <w:r w:rsidRPr="00AA5DFB">
        <w:rPr>
          <w:rFonts w:ascii="MuseoSans-300" w:hAnsi="MuseoSans-300" w:cs="MuseoSans-300"/>
          <w:color w:val="000000"/>
        </w:rPr>
        <w:br/>
      </w:r>
      <w:hyperlink r:id="rId7" w:history="1">
        <w:r w:rsidRPr="00DC5119">
          <w:rPr>
            <w:rStyle w:val="Hyperlink"/>
            <w:rFonts w:ascii="MuseoSans-700" w:hAnsi="MuseoSans-700" w:cs="MuseoSans-700"/>
          </w:rPr>
          <w:t>ncsc.gov.uk/</w:t>
        </w:r>
        <w:proofErr w:type="spellStart"/>
        <w:r w:rsidRPr="00DC5119">
          <w:rPr>
            <w:rStyle w:val="Hyperlink"/>
            <w:rFonts w:ascii="MuseoSans-700" w:hAnsi="MuseoSans-700" w:cs="MuseoSans-700"/>
          </w:rPr>
          <w:t>cyberaware</w:t>
        </w:r>
        <w:proofErr w:type="spellEnd"/>
        <w:r w:rsidRPr="00DC5119">
          <w:rPr>
            <w:rStyle w:val="Hyperlink"/>
            <w:rFonts w:ascii="MuseoSans-700" w:hAnsi="MuseoSans-700" w:cs="MuseoSans-700"/>
          </w:rPr>
          <w:t>/</w:t>
        </w:r>
        <w:proofErr w:type="spellStart"/>
        <w:r w:rsidRPr="00DC5119">
          <w:rPr>
            <w:rStyle w:val="Hyperlink"/>
            <w:rFonts w:ascii="MuseoSans-700" w:hAnsi="MuseoSans-700" w:cs="MuseoSans-700"/>
          </w:rPr>
          <w:t>actionplan</w:t>
        </w:r>
        <w:proofErr w:type="spellEnd"/>
      </w:hyperlink>
    </w:p>
    <w:sectPr w:rsidR="00783785" w:rsidRPr="00AA5D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Sans-7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Sans 7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Sans-9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useoSans-5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useoSans-3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233E7"/>
    <w:multiLevelType w:val="hybridMultilevel"/>
    <w:tmpl w:val="AB1A7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9287D"/>
    <w:multiLevelType w:val="hybridMultilevel"/>
    <w:tmpl w:val="6B261856"/>
    <w:lvl w:ilvl="0" w:tplc="B9881A6E">
      <w:numFmt w:val="bullet"/>
      <w:lvlText w:val="•"/>
      <w:lvlJc w:val="left"/>
      <w:pPr>
        <w:ind w:left="720" w:hanging="360"/>
      </w:pPr>
      <w:rPr>
        <w:rFonts w:ascii="MuseoSans-700" w:eastAsiaTheme="minorHAnsi" w:hAnsi="MuseoSans-700" w:cs="MuseoSans-700" w:hint="default"/>
        <w:color w:val="252F5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A6384"/>
    <w:multiLevelType w:val="hybridMultilevel"/>
    <w:tmpl w:val="3C5AD924"/>
    <w:lvl w:ilvl="0" w:tplc="B9881A6E">
      <w:numFmt w:val="bullet"/>
      <w:lvlText w:val="•"/>
      <w:lvlJc w:val="left"/>
      <w:pPr>
        <w:ind w:left="720" w:hanging="360"/>
      </w:pPr>
      <w:rPr>
        <w:rFonts w:ascii="MuseoSans-700" w:eastAsiaTheme="minorHAnsi" w:hAnsi="MuseoSans-700" w:cs="MuseoSans-700" w:hint="default"/>
        <w:color w:val="252F5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122CA"/>
    <w:multiLevelType w:val="hybridMultilevel"/>
    <w:tmpl w:val="ADD8A8E6"/>
    <w:lvl w:ilvl="0" w:tplc="B9881A6E">
      <w:numFmt w:val="bullet"/>
      <w:lvlText w:val="•"/>
      <w:lvlJc w:val="left"/>
      <w:pPr>
        <w:ind w:left="720" w:hanging="360"/>
      </w:pPr>
      <w:rPr>
        <w:rFonts w:ascii="MuseoSans-700" w:eastAsiaTheme="minorHAnsi" w:hAnsi="MuseoSans-700" w:cs="MuseoSans-700" w:hint="default"/>
        <w:color w:val="252F5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73C46"/>
    <w:multiLevelType w:val="hybridMultilevel"/>
    <w:tmpl w:val="BDC47EB6"/>
    <w:lvl w:ilvl="0" w:tplc="B9881A6E">
      <w:numFmt w:val="bullet"/>
      <w:lvlText w:val="•"/>
      <w:lvlJc w:val="left"/>
      <w:pPr>
        <w:ind w:left="720" w:hanging="360"/>
      </w:pPr>
      <w:rPr>
        <w:rFonts w:ascii="MuseoSans-700" w:eastAsiaTheme="minorHAnsi" w:hAnsi="MuseoSans-700" w:cs="MuseoSans-700" w:hint="default"/>
        <w:color w:val="252F5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F97B47"/>
    <w:multiLevelType w:val="hybridMultilevel"/>
    <w:tmpl w:val="3AFA08B2"/>
    <w:lvl w:ilvl="0" w:tplc="B9881A6E">
      <w:numFmt w:val="bullet"/>
      <w:lvlText w:val="•"/>
      <w:lvlJc w:val="left"/>
      <w:pPr>
        <w:ind w:left="720" w:hanging="360"/>
      </w:pPr>
      <w:rPr>
        <w:rFonts w:ascii="MuseoSans-700" w:eastAsiaTheme="minorHAnsi" w:hAnsi="MuseoSans-700" w:cs="MuseoSans-700" w:hint="default"/>
        <w:color w:val="252F5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2776816">
    <w:abstractNumId w:val="0"/>
  </w:num>
  <w:num w:numId="2" w16cid:durableId="1445223682">
    <w:abstractNumId w:val="1"/>
  </w:num>
  <w:num w:numId="3" w16cid:durableId="1399087461">
    <w:abstractNumId w:val="2"/>
  </w:num>
  <w:num w:numId="4" w16cid:durableId="1220944920">
    <w:abstractNumId w:val="4"/>
  </w:num>
  <w:num w:numId="5" w16cid:durableId="1547637812">
    <w:abstractNumId w:val="3"/>
  </w:num>
  <w:num w:numId="6" w16cid:durableId="21198296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DFB"/>
    <w:rsid w:val="00783785"/>
    <w:rsid w:val="00AA5DFB"/>
    <w:rsid w:val="00DC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22F03"/>
  <w15:chartTrackingRefBased/>
  <w15:docId w15:val="{555CC01E-AA2D-422F-97C2-37B03C05B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5D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5D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5D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csc.gov.uk/cyberaware/actionpl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uk/government/publications/crowded-places-guidance" TargetMode="External"/><Relationship Id="rId5" Type="http://schemas.openxmlformats.org/officeDocument/2006/relationships/hyperlink" Target="https://www.mi5.gov.uk/threat-level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Presley, Paul: WCC</dc:creator>
  <cp:keywords/>
  <dc:description/>
  <cp:lastModifiedBy>Presley, Paul: WCC</cp:lastModifiedBy>
  <cp:revision>1</cp:revision>
  <dcterms:created xsi:type="dcterms:W3CDTF">2022-06-21T10:03:00Z</dcterms:created>
  <dcterms:modified xsi:type="dcterms:W3CDTF">2022-06-21T10:09:00Z</dcterms:modified>
</cp:coreProperties>
</file>