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FFFFFF" w:themeColor="background1"/>
          <w:sz w:val="20"/>
          <w:szCs w:val="20"/>
        </w:rPr>
        <w:id w:val="1176924190"/>
        <w:docPartObj>
          <w:docPartGallery w:val="Cover Pages"/>
          <w:docPartUnique/>
        </w:docPartObj>
      </w:sdtPr>
      <w:sdtEndPr/>
      <w:sdtContent>
        <w:p w14:paraId="145D745A" w14:textId="77777777" w:rsidR="000A6197" w:rsidRPr="00166E31" w:rsidRDefault="008A568A" w:rsidP="00DD203E">
          <w:pPr>
            <w:spacing w:after="0" w:line="240" w:lineRule="auto"/>
            <w:contextualSpacing/>
            <w:rPr>
              <w:color w:val="FFFFFF" w:themeColor="background1"/>
              <w:sz w:val="20"/>
              <w:szCs w:val="20"/>
            </w:rPr>
          </w:pPr>
          <w:r>
            <w:rPr>
              <w:noProof/>
              <w:color w:val="FFFFFF" w:themeColor="background1"/>
              <w:sz w:val="20"/>
              <w:szCs w:val="20"/>
              <w:lang w:eastAsia="en-GB"/>
            </w:rPr>
            <mc:AlternateContent>
              <mc:Choice Requires="wpg">
                <w:drawing>
                  <wp:anchor distT="0" distB="0" distL="114300" distR="114300" simplePos="0" relativeHeight="251659264" behindDoc="0" locked="0" layoutInCell="0" allowOverlap="1" wp14:anchorId="145D7856" wp14:editId="145D7857">
                    <wp:simplePos x="0" y="0"/>
                    <wp:positionH relativeFrom="page">
                      <wp:align>center</wp:align>
                    </wp:positionH>
                    <wp:positionV relativeFrom="margin">
                      <wp:align>center</wp:align>
                    </wp:positionV>
                    <wp:extent cx="7560310" cy="8862695"/>
                    <wp:effectExtent l="38100" t="0" r="40640" b="5207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269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733" y="1440"/>
                                <a:ext cx="8638" cy="175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45D7864" w14:textId="77777777" w:rsidR="00A75019" w:rsidRDefault="00A75019" w:rsidP="000A6197">
                                  <w:pPr>
                                    <w:spacing w:after="0"/>
                                    <w:jc w:val="center"/>
                                    <w:rPr>
                                      <w:b/>
                                      <w:bCs/>
                                      <w:color w:val="000000" w:themeColor="text1"/>
                                      <w:sz w:val="32"/>
                                      <w:szCs w:val="32"/>
                                    </w:rPr>
                                  </w:pPr>
                                  <w:r w:rsidRPr="00A10D0E">
                                    <w:rPr>
                                      <w:noProof/>
                                      <w:lang w:eastAsia="en-GB"/>
                                    </w:rPr>
                                    <w:drawing>
                                      <wp:inline distT="0" distB="0" distL="0" distR="0" wp14:anchorId="145D786A" wp14:editId="145D786B">
                                        <wp:extent cx="2952750" cy="1143000"/>
                                        <wp:effectExtent l="0" t="0" r="0" b="0"/>
                                        <wp:docPr id="3" name="Picture 3" descr="City of Westmi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Westmins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0" name="Rectangle 16"/>
                            <wps:cNvSpPr>
                              <a:spLocks noChangeArrowheads="1"/>
                            </wps:cNvSpPr>
                            <wps:spPr bwMode="auto">
                              <a:xfrm>
                                <a:off x="7695" y="11649"/>
                                <a:ext cx="4074" cy="506"/>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45D7865" w14:textId="77777777" w:rsidR="00A75019" w:rsidRDefault="00FE742B" w:rsidP="00FE742B">
                                  <w:pPr>
                                    <w:jc w:val="right"/>
                                    <w:rPr>
                                      <w:b/>
                                      <w:color w:val="FFFFFF" w:themeColor="background1"/>
                                      <w:sz w:val="28"/>
                                      <w:szCs w:val="28"/>
                                      <w:lang w:val="en-US"/>
                                    </w:rPr>
                                  </w:pPr>
                                  <w:r>
                                    <w:rPr>
                                      <w:b/>
                                      <w:color w:val="FFFFFF" w:themeColor="background1"/>
                                      <w:sz w:val="28"/>
                                      <w:szCs w:val="28"/>
                                      <w:lang w:val="en-US"/>
                                    </w:rPr>
                                    <w:t>Approved September 2015</w:t>
                                  </w:r>
                                </w:p>
                                <w:p w14:paraId="145D7866" w14:textId="77777777" w:rsidR="00FE742B" w:rsidRPr="0075717A" w:rsidRDefault="00FE742B">
                                  <w:pPr>
                                    <w:jc w:val="right"/>
                                    <w:rPr>
                                      <w:b/>
                                      <w:color w:val="FFFFFF" w:themeColor="background1"/>
                                      <w:sz w:val="28"/>
                                      <w:szCs w:val="28"/>
                                    </w:rPr>
                                  </w:pPr>
                                </w:p>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heme="majorHAnsi" w:hAnsiTheme="majorHAnsi" w:cs="Mongolian Baiti"/>
                                      <w:b/>
                                      <w:bCs/>
                                      <w:color w:val="1F497D" w:themeColor="text2"/>
                                      <w:sz w:val="56"/>
                                      <w:szCs w:val="56"/>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145D7867" w14:textId="77777777" w:rsidR="00A75019" w:rsidRPr="002C0504" w:rsidRDefault="0061648D" w:rsidP="005C14E5">
                                      <w:pPr>
                                        <w:spacing w:after="0"/>
                                        <w:jc w:val="center"/>
                                        <w:rPr>
                                          <w:rFonts w:asciiTheme="majorHAnsi" w:hAnsiTheme="majorHAnsi" w:cs="Mongolian Baiti"/>
                                          <w:b/>
                                          <w:bCs/>
                                          <w:color w:val="1F497D" w:themeColor="text2"/>
                                          <w:sz w:val="56"/>
                                          <w:szCs w:val="56"/>
                                        </w:rPr>
                                      </w:pPr>
                                      <w:r>
                                        <w:rPr>
                                          <w:rFonts w:asciiTheme="majorHAnsi" w:hAnsiTheme="majorHAnsi" w:cs="Mongolian Baiti"/>
                                          <w:b/>
                                          <w:bCs/>
                                          <w:color w:val="1F497D" w:themeColor="text2"/>
                                          <w:sz w:val="56"/>
                                          <w:szCs w:val="56"/>
                                        </w:rPr>
                                        <w:t>Stewardship Policy &amp; Proxy Voting Guidelines for Fund Managers</w:t>
                                      </w:r>
                                    </w:p>
                                  </w:sdtContent>
                                </w:sdt>
                                <w:p w14:paraId="145D7868" w14:textId="77777777" w:rsidR="00A75019" w:rsidRDefault="00A75019">
                                  <w:pPr>
                                    <w:rPr>
                                      <w:b/>
                                      <w:bCs/>
                                      <w:color w:val="4F81BD" w:themeColor="accent1"/>
                                      <w:sz w:val="40"/>
                                      <w:szCs w:val="40"/>
                                    </w:rPr>
                                  </w:pPr>
                                </w:p>
                                <w:p w14:paraId="145D7869" w14:textId="77777777" w:rsidR="00A75019" w:rsidRDefault="00A75019">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145D7856" id="Group 3" o:spid="_x0000_s1026" style="position:absolute;margin-left:0;margin-top:0;width:595.3pt;height:697.8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733;top:1440;width:8638;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p w14:paraId="145D7864" w14:textId="77777777" w:rsidR="00A75019" w:rsidRDefault="00A75019" w:rsidP="000A6197">
                            <w:pPr>
                              <w:spacing w:after="0"/>
                              <w:jc w:val="center"/>
                              <w:rPr>
                                <w:b/>
                                <w:bCs/>
                                <w:color w:val="000000" w:themeColor="text1"/>
                                <w:sz w:val="32"/>
                                <w:szCs w:val="32"/>
                              </w:rPr>
                            </w:pPr>
                            <w:r w:rsidRPr="00A10D0E">
                              <w:rPr>
                                <w:noProof/>
                                <w:lang w:eastAsia="en-GB"/>
                              </w:rPr>
                              <w:drawing>
                                <wp:inline distT="0" distB="0" distL="0" distR="0" wp14:anchorId="145D786A" wp14:editId="145D786B">
                                  <wp:extent cx="2952750" cy="1143000"/>
                                  <wp:effectExtent l="0" t="0" r="0" b="0"/>
                                  <wp:docPr id="3" name="Picture 3" descr="City of Westmi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Westmins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143000"/>
                                          </a:xfrm>
                                          <a:prstGeom prst="rect">
                                            <a:avLst/>
                                          </a:prstGeom>
                                          <a:noFill/>
                                          <a:ln>
                                            <a:noFill/>
                                          </a:ln>
                                        </pic:spPr>
                                      </pic:pic>
                                    </a:graphicData>
                                  </a:graphic>
                                </wp:inline>
                              </w:drawing>
                            </w:r>
                          </w:p>
                        </w:txbxContent>
                      </v:textbox>
                    </v:rect>
                    <v:rect id="Rectangle 16" o:spid="_x0000_s1039" style="position:absolute;left:7695;top:11649;width:4074;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p w14:paraId="145D7865" w14:textId="77777777" w:rsidR="00A75019" w:rsidRDefault="00FE742B" w:rsidP="00FE742B">
                            <w:pPr>
                              <w:jc w:val="right"/>
                              <w:rPr>
                                <w:b/>
                                <w:color w:val="FFFFFF" w:themeColor="background1"/>
                                <w:sz w:val="28"/>
                                <w:szCs w:val="28"/>
                                <w:lang w:val="en-US"/>
                              </w:rPr>
                            </w:pPr>
                            <w:r>
                              <w:rPr>
                                <w:b/>
                                <w:color w:val="FFFFFF" w:themeColor="background1"/>
                                <w:sz w:val="28"/>
                                <w:szCs w:val="28"/>
                                <w:lang w:val="en-US"/>
                              </w:rPr>
                              <w:t>Approved September 2015</w:t>
                            </w:r>
                          </w:p>
                          <w:p w14:paraId="145D7866" w14:textId="77777777" w:rsidR="00FE742B" w:rsidRPr="0075717A" w:rsidRDefault="00FE742B">
                            <w:pPr>
                              <w:jc w:val="right"/>
                              <w:rPr>
                                <w:b/>
                                <w:color w:val="FFFFFF" w:themeColor="background1"/>
                                <w:sz w:val="28"/>
                                <w:szCs w:val="28"/>
                              </w:rPr>
                            </w:pPr>
                          </w:p>
                        </w:txbxContent>
                      </v:textbox>
                    </v:rect>
                    <v:rect id="Rectangle 1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rFonts w:asciiTheme="majorHAnsi" w:hAnsiTheme="majorHAnsi" w:cs="Mongolian Baiti"/>
                                <w:b/>
                                <w:bCs/>
                                <w:color w:val="1F497D" w:themeColor="text2"/>
                                <w:sz w:val="56"/>
                                <w:szCs w:val="56"/>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145D7867" w14:textId="77777777" w:rsidR="00A75019" w:rsidRPr="002C0504" w:rsidRDefault="0061648D" w:rsidP="005C14E5">
                                <w:pPr>
                                  <w:spacing w:after="0"/>
                                  <w:jc w:val="center"/>
                                  <w:rPr>
                                    <w:rFonts w:asciiTheme="majorHAnsi" w:hAnsiTheme="majorHAnsi" w:cs="Mongolian Baiti"/>
                                    <w:b/>
                                    <w:bCs/>
                                    <w:color w:val="1F497D" w:themeColor="text2"/>
                                    <w:sz w:val="56"/>
                                    <w:szCs w:val="56"/>
                                  </w:rPr>
                                </w:pPr>
                                <w:r>
                                  <w:rPr>
                                    <w:rFonts w:asciiTheme="majorHAnsi" w:hAnsiTheme="majorHAnsi" w:cs="Mongolian Baiti"/>
                                    <w:b/>
                                    <w:bCs/>
                                    <w:color w:val="1F497D" w:themeColor="text2"/>
                                    <w:sz w:val="56"/>
                                    <w:szCs w:val="56"/>
                                  </w:rPr>
                                  <w:t>Stewardship Policy &amp; Proxy Voting Guidelines for Fund Managers</w:t>
                                </w:r>
                              </w:p>
                            </w:sdtContent>
                          </w:sdt>
                          <w:p w14:paraId="145D7868" w14:textId="77777777" w:rsidR="00A75019" w:rsidRDefault="00A75019">
                            <w:pPr>
                              <w:rPr>
                                <w:b/>
                                <w:bCs/>
                                <w:color w:val="4F81BD" w:themeColor="accent1"/>
                                <w:sz w:val="40"/>
                                <w:szCs w:val="40"/>
                              </w:rPr>
                            </w:pPr>
                          </w:p>
                          <w:p w14:paraId="145D7869" w14:textId="77777777" w:rsidR="00A75019" w:rsidRDefault="00A75019">
                            <w:pPr>
                              <w:rPr>
                                <w:b/>
                                <w:bCs/>
                                <w:color w:val="000000" w:themeColor="text1"/>
                                <w:sz w:val="32"/>
                                <w:szCs w:val="32"/>
                              </w:rPr>
                            </w:pPr>
                          </w:p>
                        </w:txbxContent>
                      </v:textbox>
                    </v:rect>
                    <w10:wrap anchorx="page" anchory="margin"/>
                  </v:group>
                </w:pict>
              </mc:Fallback>
            </mc:AlternateContent>
          </w:r>
          <w:r w:rsidR="000A6197" w:rsidRPr="00166E31">
            <w:rPr>
              <w:color w:val="FFFFFF" w:themeColor="background1"/>
              <w:sz w:val="20"/>
              <w:szCs w:val="20"/>
            </w:rPr>
            <w:br w:type="page"/>
          </w:r>
        </w:p>
      </w:sdtContent>
    </w:sdt>
    <w:sdt>
      <w:sdtPr>
        <w:rPr>
          <w:rFonts w:asciiTheme="minorHAnsi" w:eastAsiaTheme="minorHAnsi" w:hAnsiTheme="minorHAnsi" w:cstheme="minorBidi"/>
          <w:b w:val="0"/>
          <w:bCs w:val="0"/>
          <w:color w:val="auto"/>
          <w:sz w:val="20"/>
          <w:szCs w:val="20"/>
          <w:lang w:val="en-GB" w:eastAsia="en-US"/>
        </w:rPr>
        <w:id w:val="-1593692143"/>
        <w:docPartObj>
          <w:docPartGallery w:val="Table of Contents"/>
          <w:docPartUnique/>
        </w:docPartObj>
      </w:sdtPr>
      <w:sdtEndPr>
        <w:rPr>
          <w:noProof/>
        </w:rPr>
      </w:sdtEndPr>
      <w:sdtContent>
        <w:p w14:paraId="145D745B" w14:textId="77777777" w:rsidR="000700E7" w:rsidRPr="00166E31" w:rsidRDefault="000700E7" w:rsidP="00DD203E">
          <w:pPr>
            <w:pStyle w:val="TOCHeading"/>
            <w:spacing w:before="0" w:line="240" w:lineRule="auto"/>
            <w:contextualSpacing/>
            <w:rPr>
              <w:rFonts w:asciiTheme="minorHAnsi" w:hAnsiTheme="minorHAnsi"/>
              <w:sz w:val="20"/>
              <w:szCs w:val="20"/>
            </w:rPr>
          </w:pPr>
          <w:r w:rsidRPr="00166E31">
            <w:rPr>
              <w:rFonts w:asciiTheme="minorHAnsi" w:hAnsiTheme="minorHAnsi"/>
              <w:sz w:val="20"/>
              <w:szCs w:val="20"/>
            </w:rPr>
            <w:t>Contents</w:t>
          </w:r>
        </w:p>
        <w:p w14:paraId="145D745C" w14:textId="77777777" w:rsidR="00E27305" w:rsidRPr="00E27305" w:rsidRDefault="00B5254F" w:rsidP="003E408F">
          <w:pPr>
            <w:pStyle w:val="TOC1"/>
            <w:rPr>
              <w:rFonts w:eastAsiaTheme="minorEastAsia"/>
              <w:noProof/>
              <w:sz w:val="20"/>
              <w:szCs w:val="20"/>
              <w:lang w:eastAsia="en-GB"/>
            </w:rPr>
          </w:pPr>
          <w:r w:rsidRPr="00E27305">
            <w:rPr>
              <w:sz w:val="20"/>
              <w:szCs w:val="20"/>
            </w:rPr>
            <w:fldChar w:fldCharType="begin"/>
          </w:r>
          <w:r w:rsidR="000700E7" w:rsidRPr="00E27305">
            <w:rPr>
              <w:sz w:val="20"/>
              <w:szCs w:val="20"/>
            </w:rPr>
            <w:instrText xml:space="preserve"> TOC \o "1-3" \h \z \u </w:instrText>
          </w:r>
          <w:r w:rsidRPr="00E27305">
            <w:rPr>
              <w:sz w:val="20"/>
              <w:szCs w:val="20"/>
            </w:rPr>
            <w:fldChar w:fldCharType="separate"/>
          </w:r>
          <w:hyperlink w:anchor="_Toc381969543" w:history="1">
            <w:r w:rsidR="00E27305" w:rsidRPr="00E27305">
              <w:rPr>
                <w:rStyle w:val="Hyperlink"/>
                <w:noProof/>
                <w:sz w:val="20"/>
                <w:szCs w:val="20"/>
              </w:rPr>
              <w:t>Introduction to Westminster City Council</w:t>
            </w:r>
            <w:r w:rsidR="00E27305" w:rsidRPr="00E27305">
              <w:rPr>
                <w:noProof/>
                <w:webHidden/>
                <w:sz w:val="20"/>
                <w:szCs w:val="20"/>
              </w:rPr>
              <w:tab/>
            </w:r>
            <w:r w:rsidRPr="00E27305">
              <w:rPr>
                <w:noProof/>
                <w:webHidden/>
                <w:sz w:val="20"/>
                <w:szCs w:val="20"/>
              </w:rPr>
              <w:fldChar w:fldCharType="begin"/>
            </w:r>
            <w:r w:rsidR="00E27305" w:rsidRPr="00E27305">
              <w:rPr>
                <w:noProof/>
                <w:webHidden/>
                <w:sz w:val="20"/>
                <w:szCs w:val="20"/>
              </w:rPr>
              <w:instrText xml:space="preserve"> PAGEREF _Toc381969543 \h </w:instrText>
            </w:r>
            <w:r w:rsidRPr="00E27305">
              <w:rPr>
                <w:noProof/>
                <w:webHidden/>
                <w:sz w:val="20"/>
                <w:szCs w:val="20"/>
              </w:rPr>
            </w:r>
            <w:r w:rsidRPr="00E27305">
              <w:rPr>
                <w:noProof/>
                <w:webHidden/>
                <w:sz w:val="20"/>
                <w:szCs w:val="20"/>
              </w:rPr>
              <w:fldChar w:fldCharType="separate"/>
            </w:r>
            <w:r w:rsidR="009549AA">
              <w:rPr>
                <w:noProof/>
                <w:webHidden/>
                <w:sz w:val="20"/>
                <w:szCs w:val="20"/>
              </w:rPr>
              <w:t>2</w:t>
            </w:r>
            <w:r w:rsidRPr="00E27305">
              <w:rPr>
                <w:noProof/>
                <w:webHidden/>
                <w:sz w:val="20"/>
                <w:szCs w:val="20"/>
              </w:rPr>
              <w:fldChar w:fldCharType="end"/>
            </w:r>
          </w:hyperlink>
        </w:p>
        <w:p w14:paraId="145D745D" w14:textId="77777777" w:rsidR="00E27305" w:rsidRPr="00E27305" w:rsidRDefault="005C5E0C" w:rsidP="003E408F">
          <w:pPr>
            <w:pStyle w:val="TOC1"/>
            <w:rPr>
              <w:rFonts w:eastAsiaTheme="minorEastAsia"/>
              <w:noProof/>
              <w:sz w:val="20"/>
              <w:szCs w:val="20"/>
              <w:lang w:eastAsia="en-GB"/>
            </w:rPr>
          </w:pPr>
          <w:hyperlink w:anchor="_Toc381969544" w:history="1">
            <w:r w:rsidR="00E27305" w:rsidRPr="00E27305">
              <w:rPr>
                <w:rStyle w:val="Hyperlink"/>
                <w:noProof/>
                <w:sz w:val="20"/>
                <w:szCs w:val="20"/>
              </w:rPr>
              <w:t>Approach to Stewardship</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_Toc381969544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w:t>
            </w:r>
            <w:r w:rsidR="00B5254F" w:rsidRPr="00E27305">
              <w:rPr>
                <w:noProof/>
                <w:webHidden/>
                <w:sz w:val="20"/>
                <w:szCs w:val="20"/>
              </w:rPr>
              <w:fldChar w:fldCharType="end"/>
            </w:r>
          </w:hyperlink>
        </w:p>
        <w:p w14:paraId="145D745E" w14:textId="77777777" w:rsidR="00E27305" w:rsidRPr="00E27305" w:rsidRDefault="005C5E0C" w:rsidP="003E408F">
          <w:pPr>
            <w:pStyle w:val="TOC1"/>
            <w:rPr>
              <w:rFonts w:eastAsiaTheme="minorEastAsia"/>
              <w:noProof/>
              <w:sz w:val="20"/>
              <w:szCs w:val="20"/>
              <w:lang w:eastAsia="en-GB"/>
            </w:rPr>
          </w:pPr>
          <w:hyperlink w:anchor="_Toc381969545" w:history="1">
            <w:r w:rsidR="00E27305" w:rsidRPr="00E27305">
              <w:rPr>
                <w:rStyle w:val="Hyperlink"/>
                <w:noProof/>
                <w:sz w:val="20"/>
                <w:szCs w:val="20"/>
              </w:rPr>
              <w:t>Engagement Policy</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_Toc381969545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w:t>
            </w:r>
            <w:r w:rsidR="00B5254F" w:rsidRPr="00E27305">
              <w:rPr>
                <w:noProof/>
                <w:webHidden/>
                <w:sz w:val="20"/>
                <w:szCs w:val="20"/>
              </w:rPr>
              <w:fldChar w:fldCharType="end"/>
            </w:r>
          </w:hyperlink>
        </w:p>
        <w:p w14:paraId="145D745F" w14:textId="77777777" w:rsidR="00E27305" w:rsidRPr="00E27305" w:rsidRDefault="005C5E0C" w:rsidP="003E408F">
          <w:pPr>
            <w:pStyle w:val="TOC1"/>
            <w:rPr>
              <w:rFonts w:eastAsiaTheme="minorEastAsia"/>
              <w:noProof/>
              <w:sz w:val="20"/>
              <w:szCs w:val="20"/>
              <w:lang w:eastAsia="en-GB"/>
            </w:rPr>
          </w:pPr>
          <w:hyperlink w:anchor="_Toc381969546" w:history="1">
            <w:r w:rsidR="00E27305" w:rsidRPr="00E27305">
              <w:rPr>
                <w:rStyle w:val="Hyperlink"/>
                <w:noProof/>
                <w:sz w:val="20"/>
                <w:szCs w:val="20"/>
              </w:rPr>
              <w:t>Proxy Voting Guidelines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_Toc381969546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w:t>
            </w:r>
            <w:r w:rsidR="00B5254F" w:rsidRPr="00E27305">
              <w:rPr>
                <w:noProof/>
                <w:webHidden/>
                <w:sz w:val="20"/>
                <w:szCs w:val="20"/>
              </w:rPr>
              <w:fldChar w:fldCharType="end"/>
            </w:r>
          </w:hyperlink>
        </w:p>
        <w:p w14:paraId="145D7460" w14:textId="77777777" w:rsidR="00E27305" w:rsidRPr="00E27305" w:rsidRDefault="005C5E0C" w:rsidP="003E408F">
          <w:pPr>
            <w:pStyle w:val="TOC2"/>
            <w:rPr>
              <w:rFonts w:eastAsiaTheme="minorEastAsia"/>
              <w:noProof/>
              <w:sz w:val="20"/>
              <w:szCs w:val="20"/>
              <w:lang w:eastAsia="en-GB"/>
            </w:rPr>
          </w:pPr>
          <w:hyperlink w:anchor="_Toc381969547" w:history="1">
            <w:r w:rsidR="00E27305" w:rsidRPr="00E27305">
              <w:rPr>
                <w:rStyle w:val="Hyperlink"/>
                <w:noProof/>
                <w:sz w:val="20"/>
                <w:szCs w:val="20"/>
              </w:rPr>
              <w:t>General Proxy Voting Issues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_Toc381969547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w:t>
            </w:r>
            <w:r w:rsidR="00B5254F" w:rsidRPr="00E27305">
              <w:rPr>
                <w:noProof/>
                <w:webHidden/>
                <w:sz w:val="20"/>
                <w:szCs w:val="20"/>
              </w:rPr>
              <w:fldChar w:fldCharType="end"/>
            </w:r>
          </w:hyperlink>
        </w:p>
        <w:p w14:paraId="145D7461" w14:textId="77777777" w:rsidR="00E27305" w:rsidRPr="00E27305" w:rsidRDefault="005C5E0C" w:rsidP="003E408F">
          <w:pPr>
            <w:pStyle w:val="TOC2"/>
            <w:rPr>
              <w:rFonts w:eastAsiaTheme="minorEastAsia"/>
              <w:noProof/>
              <w:sz w:val="20"/>
              <w:szCs w:val="20"/>
              <w:lang w:eastAsia="en-GB"/>
            </w:rPr>
          </w:pPr>
          <w:hyperlink w:anchor="_Toc381969548" w:history="1">
            <w:r w:rsidR="00E27305" w:rsidRPr="00E27305">
              <w:rPr>
                <w:rStyle w:val="Hyperlink"/>
                <w:noProof/>
                <w:sz w:val="20"/>
                <w:szCs w:val="20"/>
              </w:rPr>
              <w:t>Boards and Directors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_Toc381969548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w:t>
            </w:r>
            <w:r w:rsidR="00B5254F" w:rsidRPr="00E27305">
              <w:rPr>
                <w:noProof/>
                <w:webHidden/>
                <w:sz w:val="20"/>
                <w:szCs w:val="20"/>
              </w:rPr>
              <w:fldChar w:fldCharType="end"/>
            </w:r>
          </w:hyperlink>
        </w:p>
        <w:p w14:paraId="145D7462" w14:textId="77777777" w:rsidR="00E27305" w:rsidRPr="00E27305" w:rsidRDefault="005C5E0C" w:rsidP="003E408F">
          <w:pPr>
            <w:pStyle w:val="TOC2"/>
            <w:rPr>
              <w:rFonts w:eastAsiaTheme="minorEastAsia"/>
              <w:noProof/>
              <w:sz w:val="20"/>
              <w:szCs w:val="20"/>
              <w:lang w:eastAsia="en-GB"/>
            </w:rPr>
          </w:pPr>
          <w:hyperlink w:anchor="_Toc381969549" w:history="1">
            <w:r w:rsidR="00E27305" w:rsidRPr="00E27305">
              <w:rPr>
                <w:rStyle w:val="Hyperlink"/>
                <w:noProof/>
                <w:sz w:val="20"/>
                <w:szCs w:val="20"/>
              </w:rPr>
              <w:t>Auditors and audit-related issues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_Toc381969549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7</w:t>
            </w:r>
            <w:r w:rsidR="00B5254F" w:rsidRPr="00E27305">
              <w:rPr>
                <w:noProof/>
                <w:webHidden/>
                <w:sz w:val="20"/>
                <w:szCs w:val="20"/>
              </w:rPr>
              <w:fldChar w:fldCharType="end"/>
            </w:r>
          </w:hyperlink>
        </w:p>
        <w:p w14:paraId="145D7463" w14:textId="77777777" w:rsidR="00E27305" w:rsidRPr="00E27305" w:rsidRDefault="005C5E0C" w:rsidP="003E408F">
          <w:pPr>
            <w:pStyle w:val="TOC2"/>
            <w:rPr>
              <w:rFonts w:eastAsiaTheme="minorEastAsia"/>
              <w:noProof/>
              <w:sz w:val="20"/>
              <w:szCs w:val="20"/>
              <w:lang w:eastAsia="en-GB"/>
            </w:rPr>
          </w:pPr>
          <w:hyperlink w:anchor="_Toc381969550" w:history="1">
            <w:r w:rsidR="00E27305" w:rsidRPr="00E27305">
              <w:rPr>
                <w:rStyle w:val="Hyperlink"/>
                <w:noProof/>
                <w:sz w:val="20"/>
                <w:szCs w:val="20"/>
              </w:rPr>
              <w:t>Remuneration</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_Toc381969550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8</w:t>
            </w:r>
            <w:r w:rsidR="00B5254F" w:rsidRPr="00E27305">
              <w:rPr>
                <w:noProof/>
                <w:webHidden/>
                <w:sz w:val="20"/>
                <w:szCs w:val="20"/>
              </w:rPr>
              <w:fldChar w:fldCharType="end"/>
            </w:r>
          </w:hyperlink>
        </w:p>
        <w:p w14:paraId="145D7464" w14:textId="77777777" w:rsidR="00E27305" w:rsidRPr="00E27305" w:rsidRDefault="005C5E0C" w:rsidP="003E408F">
          <w:pPr>
            <w:pStyle w:val="TOC2"/>
            <w:rPr>
              <w:rFonts w:eastAsiaTheme="minorEastAsia"/>
              <w:noProof/>
              <w:sz w:val="20"/>
              <w:szCs w:val="20"/>
              <w:lang w:eastAsia="en-GB"/>
            </w:rPr>
          </w:pPr>
          <w:hyperlink w:anchor="_Toc381969551" w:history="1">
            <w:r w:rsidR="00E27305" w:rsidRPr="00E27305">
              <w:rPr>
                <w:rStyle w:val="Hyperlink"/>
                <w:noProof/>
                <w:sz w:val="20"/>
                <w:szCs w:val="20"/>
              </w:rPr>
              <w:t>Capital-related and transaction-related proposals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_Toc381969551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11</w:t>
            </w:r>
            <w:r w:rsidR="00B5254F" w:rsidRPr="00E27305">
              <w:rPr>
                <w:noProof/>
                <w:webHidden/>
                <w:sz w:val="20"/>
                <w:szCs w:val="20"/>
              </w:rPr>
              <w:fldChar w:fldCharType="end"/>
            </w:r>
          </w:hyperlink>
        </w:p>
        <w:p w14:paraId="145D7465" w14:textId="77777777" w:rsidR="00E27305" w:rsidRPr="00E27305" w:rsidRDefault="005C5E0C" w:rsidP="003E408F">
          <w:pPr>
            <w:pStyle w:val="TOC2"/>
            <w:rPr>
              <w:rFonts w:eastAsiaTheme="minorEastAsia"/>
              <w:noProof/>
              <w:sz w:val="20"/>
              <w:szCs w:val="20"/>
              <w:lang w:eastAsia="en-GB"/>
            </w:rPr>
          </w:pPr>
          <w:hyperlink w:anchor="_Toc381969552" w:history="1">
            <w:r w:rsidR="00E27305" w:rsidRPr="00E27305">
              <w:rPr>
                <w:rStyle w:val="Hyperlink"/>
                <w:rFonts w:cs="Arial"/>
                <w:noProof/>
                <w:sz w:val="20"/>
                <w:szCs w:val="20"/>
              </w:rPr>
              <w:t>Annual reporting and income allocation proposals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_Toc381969552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12</w:t>
            </w:r>
            <w:r w:rsidR="00B5254F" w:rsidRPr="00E27305">
              <w:rPr>
                <w:noProof/>
                <w:webHidden/>
                <w:sz w:val="20"/>
                <w:szCs w:val="20"/>
              </w:rPr>
              <w:fldChar w:fldCharType="end"/>
            </w:r>
          </w:hyperlink>
        </w:p>
        <w:p w14:paraId="145D7466" w14:textId="77777777" w:rsidR="00E27305" w:rsidRPr="00E27305" w:rsidRDefault="005C5E0C" w:rsidP="003E408F">
          <w:pPr>
            <w:pStyle w:val="TOC2"/>
            <w:rPr>
              <w:rFonts w:eastAsiaTheme="minorEastAsia"/>
              <w:noProof/>
              <w:sz w:val="20"/>
              <w:szCs w:val="20"/>
              <w:lang w:eastAsia="en-GB"/>
            </w:rPr>
          </w:pPr>
          <w:hyperlink w:anchor="_Toc381969553" w:history="1">
            <w:r w:rsidR="00E27305" w:rsidRPr="00E27305">
              <w:rPr>
                <w:rStyle w:val="Hyperlink"/>
                <w:noProof/>
                <w:sz w:val="20"/>
                <w:szCs w:val="20"/>
              </w:rPr>
              <w:t>Other Major Decisions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_Toc381969553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13</w:t>
            </w:r>
            <w:r w:rsidR="00B5254F" w:rsidRPr="00E27305">
              <w:rPr>
                <w:noProof/>
                <w:webHidden/>
                <w:sz w:val="20"/>
                <w:szCs w:val="20"/>
              </w:rPr>
              <w:fldChar w:fldCharType="end"/>
            </w:r>
          </w:hyperlink>
        </w:p>
        <w:p w14:paraId="145D7467" w14:textId="77777777" w:rsidR="00E27305" w:rsidRPr="00E27305" w:rsidRDefault="005C5E0C" w:rsidP="003E408F">
          <w:pPr>
            <w:pStyle w:val="TOC2"/>
            <w:rPr>
              <w:rFonts w:eastAsiaTheme="minorEastAsia"/>
              <w:noProof/>
              <w:sz w:val="20"/>
              <w:szCs w:val="20"/>
              <w:lang w:eastAsia="en-GB"/>
            </w:rPr>
          </w:pPr>
          <w:hyperlink w:anchor="_Toc381969554" w:history="1">
            <w:r w:rsidR="00E27305" w:rsidRPr="00E27305">
              <w:rPr>
                <w:rStyle w:val="Hyperlink"/>
                <w:noProof/>
                <w:sz w:val="20"/>
                <w:szCs w:val="20"/>
              </w:rPr>
              <w:t>Social, ethical and environmental (SEE) issues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_Toc381969554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13</w:t>
            </w:r>
            <w:r w:rsidR="00B5254F" w:rsidRPr="00E27305">
              <w:rPr>
                <w:noProof/>
                <w:webHidden/>
                <w:sz w:val="20"/>
                <w:szCs w:val="20"/>
              </w:rPr>
              <w:fldChar w:fldCharType="end"/>
            </w:r>
          </w:hyperlink>
        </w:p>
        <w:p w14:paraId="145D7468" w14:textId="77777777" w:rsidR="00E27305" w:rsidRPr="00E27305" w:rsidRDefault="005C5E0C" w:rsidP="003E408F">
          <w:pPr>
            <w:pStyle w:val="TOC1"/>
            <w:rPr>
              <w:rFonts w:eastAsiaTheme="minorEastAsia"/>
              <w:noProof/>
              <w:sz w:val="20"/>
              <w:szCs w:val="20"/>
              <w:lang w:eastAsia="en-GB"/>
            </w:rPr>
          </w:pPr>
          <w:hyperlink w:anchor="_Toc381969555" w:history="1">
            <w:r w:rsidR="00E27305" w:rsidRPr="00E27305">
              <w:rPr>
                <w:rStyle w:val="Hyperlink"/>
                <w:noProof/>
                <w:sz w:val="20"/>
                <w:szCs w:val="20"/>
              </w:rPr>
              <w:t>Market-Specific Considerations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_Toc381969555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16</w:t>
            </w:r>
            <w:r w:rsidR="00B5254F" w:rsidRPr="00E27305">
              <w:rPr>
                <w:noProof/>
                <w:webHidden/>
                <w:sz w:val="20"/>
                <w:szCs w:val="20"/>
              </w:rPr>
              <w:fldChar w:fldCharType="end"/>
            </w:r>
          </w:hyperlink>
        </w:p>
        <w:p w14:paraId="145D7469" w14:textId="77777777" w:rsidR="00E27305" w:rsidRPr="00E27305" w:rsidRDefault="005C5E0C" w:rsidP="003E408F">
          <w:pPr>
            <w:pStyle w:val="TOC2"/>
            <w:rPr>
              <w:rFonts w:eastAsiaTheme="minorEastAsia"/>
              <w:noProof/>
              <w:sz w:val="20"/>
              <w:szCs w:val="20"/>
              <w:lang w:eastAsia="en-GB"/>
            </w:rPr>
          </w:pPr>
          <w:hyperlink w:anchor="_Toc381969556" w:history="1">
            <w:r w:rsidR="00E27305" w:rsidRPr="00E27305">
              <w:rPr>
                <w:rStyle w:val="Hyperlink"/>
                <w:noProof/>
                <w:sz w:val="20"/>
                <w:szCs w:val="20"/>
              </w:rPr>
              <w:t>Asia-Pacific (ex-Japan)</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_Toc381969556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16</w:t>
            </w:r>
            <w:r w:rsidR="00B5254F" w:rsidRPr="00E27305">
              <w:rPr>
                <w:noProof/>
                <w:webHidden/>
                <w:sz w:val="20"/>
                <w:szCs w:val="20"/>
              </w:rPr>
              <w:fldChar w:fldCharType="end"/>
            </w:r>
          </w:hyperlink>
        </w:p>
        <w:p w14:paraId="145D746A"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57" w:history="1">
            <w:r w:rsidR="00E27305" w:rsidRPr="00E27305">
              <w:rPr>
                <w:rStyle w:val="Hyperlink"/>
                <w:noProof/>
                <w:sz w:val="20"/>
                <w:szCs w:val="20"/>
              </w:rPr>
              <w:t>Australia</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_Toc381969557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16</w:t>
            </w:r>
            <w:r w:rsidR="00B5254F" w:rsidRPr="00E27305">
              <w:rPr>
                <w:noProof/>
                <w:webHidden/>
                <w:sz w:val="20"/>
                <w:szCs w:val="20"/>
              </w:rPr>
              <w:fldChar w:fldCharType="end"/>
            </w:r>
          </w:hyperlink>
        </w:p>
        <w:p w14:paraId="145D746B"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58" w:history="1">
            <w:r w:rsidR="00E27305" w:rsidRPr="00E27305">
              <w:rPr>
                <w:rStyle w:val="Hyperlink"/>
                <w:noProof/>
                <w:sz w:val="20"/>
                <w:szCs w:val="20"/>
              </w:rPr>
              <w:t>China and Hong Kong</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_Toc381969558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17</w:t>
            </w:r>
            <w:r w:rsidR="00B5254F" w:rsidRPr="00E27305">
              <w:rPr>
                <w:noProof/>
                <w:webHidden/>
                <w:sz w:val="20"/>
                <w:szCs w:val="20"/>
              </w:rPr>
              <w:fldChar w:fldCharType="end"/>
            </w:r>
          </w:hyperlink>
        </w:p>
        <w:p w14:paraId="145D746C"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59" w:history="1">
            <w:r w:rsidR="00E27305" w:rsidRPr="00E27305">
              <w:rPr>
                <w:rStyle w:val="Hyperlink"/>
                <w:noProof/>
                <w:sz w:val="20"/>
                <w:szCs w:val="20"/>
              </w:rPr>
              <w:t>Singapore</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_Toc381969559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18</w:t>
            </w:r>
            <w:r w:rsidR="00B5254F" w:rsidRPr="00E27305">
              <w:rPr>
                <w:noProof/>
                <w:webHidden/>
                <w:sz w:val="20"/>
                <w:szCs w:val="20"/>
              </w:rPr>
              <w:fldChar w:fldCharType="end"/>
            </w:r>
          </w:hyperlink>
        </w:p>
        <w:p w14:paraId="145D746D" w14:textId="77777777" w:rsidR="00E27305" w:rsidRPr="00E27305" w:rsidRDefault="005C5E0C" w:rsidP="003E408F">
          <w:pPr>
            <w:pStyle w:val="TOC2"/>
            <w:rPr>
              <w:rFonts w:eastAsiaTheme="minorEastAsia"/>
              <w:noProof/>
              <w:sz w:val="20"/>
              <w:szCs w:val="20"/>
              <w:lang w:eastAsia="en-GB"/>
            </w:rPr>
          </w:pPr>
          <w:hyperlink w:anchor="_Toc381969560" w:history="1">
            <w:r w:rsidR="00E27305" w:rsidRPr="00E27305">
              <w:rPr>
                <w:rStyle w:val="Hyperlink"/>
                <w:noProof/>
                <w:sz w:val="20"/>
                <w:szCs w:val="20"/>
              </w:rPr>
              <w:t>Japan</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_Toc381969560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19</w:t>
            </w:r>
            <w:r w:rsidR="00B5254F" w:rsidRPr="00E27305">
              <w:rPr>
                <w:noProof/>
                <w:webHidden/>
                <w:sz w:val="20"/>
                <w:szCs w:val="20"/>
              </w:rPr>
              <w:fldChar w:fldCharType="end"/>
            </w:r>
          </w:hyperlink>
        </w:p>
        <w:p w14:paraId="145D746E" w14:textId="77777777" w:rsidR="00E27305" w:rsidRPr="00E27305" w:rsidRDefault="005C5E0C" w:rsidP="003E408F">
          <w:pPr>
            <w:pStyle w:val="TOC2"/>
            <w:rPr>
              <w:rFonts w:eastAsiaTheme="minorEastAsia"/>
              <w:noProof/>
              <w:sz w:val="20"/>
              <w:szCs w:val="20"/>
              <w:lang w:eastAsia="en-GB"/>
            </w:rPr>
          </w:pPr>
          <w:hyperlink w:anchor="_Toc381969561" w:history="1">
            <w:r w:rsidR="00E27305" w:rsidRPr="00E27305">
              <w:rPr>
                <w:rStyle w:val="Hyperlink"/>
                <w:noProof/>
                <w:sz w:val="20"/>
                <w:szCs w:val="20"/>
              </w:rPr>
              <w:t>Europe</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_Toc381969561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20</w:t>
            </w:r>
            <w:r w:rsidR="00B5254F" w:rsidRPr="00E27305">
              <w:rPr>
                <w:noProof/>
                <w:webHidden/>
                <w:sz w:val="20"/>
                <w:szCs w:val="20"/>
              </w:rPr>
              <w:fldChar w:fldCharType="end"/>
            </w:r>
          </w:hyperlink>
        </w:p>
        <w:p w14:paraId="145D746F"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2" w:history="1">
            <w:r w:rsidR="00E27305" w:rsidRPr="00E27305">
              <w:rPr>
                <w:rStyle w:val="Hyperlink"/>
                <w:noProof/>
                <w:sz w:val="20"/>
                <w:szCs w:val="20"/>
              </w:rPr>
              <w:t>France</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_Toc381969562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20</w:t>
            </w:r>
            <w:r w:rsidR="00B5254F" w:rsidRPr="00E27305">
              <w:rPr>
                <w:noProof/>
                <w:webHidden/>
                <w:sz w:val="20"/>
                <w:szCs w:val="20"/>
              </w:rPr>
              <w:fldChar w:fldCharType="end"/>
            </w:r>
          </w:hyperlink>
        </w:p>
        <w:p w14:paraId="145D7470"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3" w:history="1">
            <w:r w:rsidR="00E27305" w:rsidRPr="00E27305">
              <w:rPr>
                <w:rStyle w:val="Hyperlink"/>
                <w:noProof/>
                <w:sz w:val="20"/>
                <w:szCs w:val="20"/>
              </w:rPr>
              <w:t>Greece</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_Toc381969563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22</w:t>
            </w:r>
            <w:r w:rsidR="00B5254F" w:rsidRPr="00E27305">
              <w:rPr>
                <w:noProof/>
                <w:webHidden/>
                <w:sz w:val="20"/>
                <w:szCs w:val="20"/>
              </w:rPr>
              <w:fldChar w:fldCharType="end"/>
            </w:r>
          </w:hyperlink>
        </w:p>
        <w:p w14:paraId="145D7471"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4" w:history="1">
            <w:r w:rsidR="00E27305" w:rsidRPr="00E27305">
              <w:rPr>
                <w:rStyle w:val="Hyperlink"/>
                <w:noProof/>
                <w:sz w:val="20"/>
                <w:szCs w:val="20"/>
              </w:rPr>
              <w:t>Italy</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_Toc381969564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22</w:t>
            </w:r>
            <w:r w:rsidR="00B5254F" w:rsidRPr="00E27305">
              <w:rPr>
                <w:noProof/>
                <w:webHidden/>
                <w:sz w:val="20"/>
                <w:szCs w:val="20"/>
              </w:rPr>
              <w:fldChar w:fldCharType="end"/>
            </w:r>
          </w:hyperlink>
        </w:p>
        <w:p w14:paraId="145D7472"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5" w:history="1">
            <w:r w:rsidR="00E27305" w:rsidRPr="00E27305">
              <w:rPr>
                <w:rStyle w:val="Hyperlink"/>
                <w:noProof/>
                <w:sz w:val="20"/>
                <w:szCs w:val="20"/>
              </w:rPr>
              <w:t>Luxembourg</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_Toc381969565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23</w:t>
            </w:r>
            <w:r w:rsidR="00B5254F" w:rsidRPr="00E27305">
              <w:rPr>
                <w:noProof/>
                <w:webHidden/>
                <w:sz w:val="20"/>
                <w:szCs w:val="20"/>
              </w:rPr>
              <w:fldChar w:fldCharType="end"/>
            </w:r>
          </w:hyperlink>
        </w:p>
        <w:p w14:paraId="145D7473"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6" w:history="1">
            <w:r w:rsidR="00E27305" w:rsidRPr="00E27305">
              <w:rPr>
                <w:rStyle w:val="Hyperlink"/>
                <w:noProof/>
                <w:sz w:val="20"/>
                <w:szCs w:val="20"/>
              </w:rPr>
              <w:t>Spain</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_Toc381969566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24</w:t>
            </w:r>
            <w:r w:rsidR="00B5254F" w:rsidRPr="00E27305">
              <w:rPr>
                <w:noProof/>
                <w:webHidden/>
                <w:sz w:val="20"/>
                <w:szCs w:val="20"/>
              </w:rPr>
              <w:fldChar w:fldCharType="end"/>
            </w:r>
          </w:hyperlink>
        </w:p>
        <w:p w14:paraId="145D7474"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7" w:history="1">
            <w:r w:rsidR="00E27305" w:rsidRPr="00E27305">
              <w:rPr>
                <w:rStyle w:val="Hyperlink"/>
                <w:noProof/>
                <w:sz w:val="20"/>
                <w:szCs w:val="20"/>
              </w:rPr>
              <w:t>Switzerland</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_Toc381969567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25</w:t>
            </w:r>
            <w:r w:rsidR="00B5254F" w:rsidRPr="00E27305">
              <w:rPr>
                <w:noProof/>
                <w:webHidden/>
                <w:sz w:val="20"/>
                <w:szCs w:val="20"/>
              </w:rPr>
              <w:fldChar w:fldCharType="end"/>
            </w:r>
          </w:hyperlink>
        </w:p>
        <w:p w14:paraId="145D7475"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8" w:history="1">
            <w:r w:rsidR="00E27305" w:rsidRPr="00E27305">
              <w:rPr>
                <w:rStyle w:val="Hyperlink"/>
                <w:noProof/>
                <w:sz w:val="20"/>
                <w:szCs w:val="20"/>
              </w:rPr>
              <w:t>United Kingdom and Ireland</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_Toc381969568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26</w:t>
            </w:r>
            <w:r w:rsidR="00B5254F" w:rsidRPr="00E27305">
              <w:rPr>
                <w:noProof/>
                <w:webHidden/>
                <w:sz w:val="20"/>
                <w:szCs w:val="20"/>
              </w:rPr>
              <w:fldChar w:fldCharType="end"/>
            </w:r>
          </w:hyperlink>
        </w:p>
        <w:p w14:paraId="145D7476"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69" w:history="1">
            <w:r w:rsidR="00E27305" w:rsidRPr="00E27305">
              <w:rPr>
                <w:rStyle w:val="Hyperlink"/>
                <w:noProof/>
                <w:sz w:val="20"/>
                <w:szCs w:val="20"/>
              </w:rPr>
              <w:t>Nordic markets (Denmark, Finland, Norway and Sweden)</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_Toc381969569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28</w:t>
            </w:r>
            <w:r w:rsidR="00B5254F" w:rsidRPr="00E27305">
              <w:rPr>
                <w:noProof/>
                <w:webHidden/>
                <w:sz w:val="20"/>
                <w:szCs w:val="20"/>
              </w:rPr>
              <w:fldChar w:fldCharType="end"/>
            </w:r>
          </w:hyperlink>
        </w:p>
        <w:p w14:paraId="145D7477"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70" w:history="1">
            <w:r w:rsidR="00E27305" w:rsidRPr="00E27305">
              <w:rPr>
                <w:rStyle w:val="Hyperlink"/>
                <w:noProof/>
                <w:sz w:val="20"/>
                <w:szCs w:val="20"/>
              </w:rPr>
              <w:t>Germany</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_Toc381969570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30</w:t>
            </w:r>
            <w:r w:rsidR="00B5254F" w:rsidRPr="00E27305">
              <w:rPr>
                <w:noProof/>
                <w:webHidden/>
                <w:sz w:val="20"/>
                <w:szCs w:val="20"/>
              </w:rPr>
              <w:fldChar w:fldCharType="end"/>
            </w:r>
          </w:hyperlink>
        </w:p>
        <w:p w14:paraId="145D7478"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71" w:history="1">
            <w:r w:rsidR="00E27305" w:rsidRPr="00E27305">
              <w:rPr>
                <w:rStyle w:val="Hyperlink"/>
                <w:noProof/>
                <w:sz w:val="20"/>
                <w:szCs w:val="20"/>
              </w:rPr>
              <w:t>Netherlands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_Toc381969571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31</w:t>
            </w:r>
            <w:r w:rsidR="00B5254F" w:rsidRPr="00E27305">
              <w:rPr>
                <w:noProof/>
                <w:webHidden/>
                <w:sz w:val="20"/>
                <w:szCs w:val="20"/>
              </w:rPr>
              <w:fldChar w:fldCharType="end"/>
            </w:r>
          </w:hyperlink>
        </w:p>
        <w:p w14:paraId="145D7479" w14:textId="77777777" w:rsidR="00E27305" w:rsidRPr="00E27305" w:rsidRDefault="005C5E0C" w:rsidP="003E408F">
          <w:pPr>
            <w:pStyle w:val="TOC2"/>
            <w:rPr>
              <w:rFonts w:eastAsiaTheme="minorEastAsia"/>
              <w:noProof/>
              <w:sz w:val="20"/>
              <w:szCs w:val="20"/>
              <w:lang w:eastAsia="en-GB"/>
            </w:rPr>
          </w:pPr>
          <w:hyperlink w:anchor="_Toc381969572" w:history="1">
            <w:r w:rsidR="00E27305" w:rsidRPr="00E27305">
              <w:rPr>
                <w:rStyle w:val="Hyperlink"/>
                <w:noProof/>
                <w:sz w:val="20"/>
                <w:szCs w:val="20"/>
              </w:rPr>
              <w:t>North America</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_Toc381969572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33</w:t>
            </w:r>
            <w:r w:rsidR="00B5254F" w:rsidRPr="00E27305">
              <w:rPr>
                <w:noProof/>
                <w:webHidden/>
                <w:sz w:val="20"/>
                <w:szCs w:val="20"/>
              </w:rPr>
              <w:fldChar w:fldCharType="end"/>
            </w:r>
          </w:hyperlink>
        </w:p>
        <w:p w14:paraId="145D747A"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73" w:history="1">
            <w:r w:rsidR="00E27305" w:rsidRPr="00E27305">
              <w:rPr>
                <w:rStyle w:val="Hyperlink"/>
                <w:noProof/>
                <w:sz w:val="20"/>
                <w:szCs w:val="20"/>
              </w:rPr>
              <w:t>United States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_Toc381969573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33</w:t>
            </w:r>
            <w:r w:rsidR="00B5254F" w:rsidRPr="00E27305">
              <w:rPr>
                <w:noProof/>
                <w:webHidden/>
                <w:sz w:val="20"/>
                <w:szCs w:val="20"/>
              </w:rPr>
              <w:fldChar w:fldCharType="end"/>
            </w:r>
          </w:hyperlink>
        </w:p>
        <w:p w14:paraId="145D747B"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74" w:history="1">
            <w:r w:rsidR="00E27305" w:rsidRPr="00E27305">
              <w:rPr>
                <w:rStyle w:val="Hyperlink"/>
                <w:noProof/>
                <w:sz w:val="20"/>
                <w:szCs w:val="20"/>
              </w:rPr>
              <w:t>Canada</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_Toc381969574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35</w:t>
            </w:r>
            <w:r w:rsidR="00B5254F" w:rsidRPr="00E27305">
              <w:rPr>
                <w:noProof/>
                <w:webHidden/>
                <w:sz w:val="20"/>
                <w:szCs w:val="20"/>
              </w:rPr>
              <w:fldChar w:fldCharType="end"/>
            </w:r>
          </w:hyperlink>
        </w:p>
        <w:p w14:paraId="145D747C" w14:textId="77777777" w:rsidR="00E27305" w:rsidRPr="00E27305" w:rsidRDefault="005C5E0C" w:rsidP="003E408F">
          <w:pPr>
            <w:pStyle w:val="TOC2"/>
            <w:rPr>
              <w:rFonts w:eastAsiaTheme="minorEastAsia"/>
              <w:noProof/>
              <w:sz w:val="20"/>
              <w:szCs w:val="20"/>
              <w:lang w:eastAsia="en-GB"/>
            </w:rPr>
          </w:pPr>
          <w:hyperlink w:anchor="_Toc381969575" w:history="1">
            <w:r w:rsidR="00E27305" w:rsidRPr="00E27305">
              <w:rPr>
                <w:rStyle w:val="Hyperlink"/>
                <w:noProof/>
                <w:sz w:val="20"/>
                <w:szCs w:val="20"/>
              </w:rPr>
              <w:t>Other (Emerging markets)</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_Toc381969575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36</w:t>
            </w:r>
            <w:r w:rsidR="00B5254F" w:rsidRPr="00E27305">
              <w:rPr>
                <w:noProof/>
                <w:webHidden/>
                <w:sz w:val="20"/>
                <w:szCs w:val="20"/>
              </w:rPr>
              <w:fldChar w:fldCharType="end"/>
            </w:r>
          </w:hyperlink>
        </w:p>
        <w:p w14:paraId="145D747D"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76" w:history="1">
            <w:r w:rsidR="00E27305" w:rsidRPr="00E27305">
              <w:rPr>
                <w:rStyle w:val="Hyperlink"/>
                <w:noProof/>
                <w:sz w:val="20"/>
                <w:szCs w:val="20"/>
              </w:rPr>
              <w:t>Brazil</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_Toc381969576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36</w:t>
            </w:r>
            <w:r w:rsidR="00B5254F" w:rsidRPr="00E27305">
              <w:rPr>
                <w:noProof/>
                <w:webHidden/>
                <w:sz w:val="20"/>
                <w:szCs w:val="20"/>
              </w:rPr>
              <w:fldChar w:fldCharType="end"/>
            </w:r>
          </w:hyperlink>
        </w:p>
        <w:p w14:paraId="145D747E"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77" w:history="1">
            <w:r w:rsidR="00E27305" w:rsidRPr="00E27305">
              <w:rPr>
                <w:rStyle w:val="Hyperlink"/>
                <w:noProof/>
                <w:sz w:val="20"/>
                <w:szCs w:val="20"/>
              </w:rPr>
              <w:t>Russia</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_Toc381969577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37</w:t>
            </w:r>
            <w:r w:rsidR="00B5254F" w:rsidRPr="00E27305">
              <w:rPr>
                <w:noProof/>
                <w:webHidden/>
                <w:sz w:val="20"/>
                <w:szCs w:val="20"/>
              </w:rPr>
              <w:fldChar w:fldCharType="end"/>
            </w:r>
          </w:hyperlink>
        </w:p>
        <w:p w14:paraId="145D747F" w14:textId="77777777" w:rsidR="00E27305" w:rsidRPr="00E27305" w:rsidRDefault="005C5E0C" w:rsidP="003E408F">
          <w:pPr>
            <w:pStyle w:val="TOC3"/>
            <w:tabs>
              <w:tab w:val="right" w:leader="dot" w:pos="9016"/>
            </w:tabs>
            <w:spacing w:after="0" w:line="240" w:lineRule="auto"/>
            <w:contextualSpacing/>
            <w:rPr>
              <w:noProof/>
              <w:sz w:val="20"/>
              <w:szCs w:val="20"/>
              <w:lang w:val="en-GB" w:eastAsia="en-GB"/>
            </w:rPr>
          </w:pPr>
          <w:hyperlink w:anchor="_Toc381969578" w:history="1">
            <w:r w:rsidR="00E27305" w:rsidRPr="00E27305">
              <w:rPr>
                <w:rStyle w:val="Hyperlink"/>
                <w:noProof/>
                <w:sz w:val="20"/>
                <w:szCs w:val="20"/>
              </w:rPr>
              <w:t>South Africa</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_Toc381969578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37</w:t>
            </w:r>
            <w:r w:rsidR="00B5254F" w:rsidRPr="00E27305">
              <w:rPr>
                <w:noProof/>
                <w:webHidden/>
                <w:sz w:val="20"/>
                <w:szCs w:val="20"/>
              </w:rPr>
              <w:fldChar w:fldCharType="end"/>
            </w:r>
          </w:hyperlink>
        </w:p>
        <w:p w14:paraId="145D7480" w14:textId="77777777" w:rsidR="00E27305" w:rsidRPr="00E27305" w:rsidRDefault="005C5E0C" w:rsidP="003E408F">
          <w:pPr>
            <w:pStyle w:val="TOC1"/>
            <w:rPr>
              <w:rFonts w:eastAsiaTheme="minorEastAsia"/>
              <w:noProof/>
              <w:sz w:val="20"/>
              <w:szCs w:val="20"/>
              <w:lang w:eastAsia="en-GB"/>
            </w:rPr>
          </w:pPr>
          <w:hyperlink w:anchor="_Toc381969579" w:history="1">
            <w:r w:rsidR="00E27305" w:rsidRPr="00E27305">
              <w:rPr>
                <w:rStyle w:val="Hyperlink"/>
                <w:noProof/>
                <w:sz w:val="20"/>
                <w:szCs w:val="20"/>
              </w:rPr>
              <w:t>Disclosure and Reporting</w:t>
            </w:r>
            <w:r w:rsidR="00E27305" w:rsidRPr="00E27305">
              <w:rPr>
                <w:noProof/>
                <w:webHidden/>
                <w:sz w:val="20"/>
                <w:szCs w:val="20"/>
              </w:rPr>
              <w:tab/>
            </w:r>
            <w:r w:rsidR="00B5254F" w:rsidRPr="00E27305">
              <w:rPr>
                <w:noProof/>
                <w:webHidden/>
                <w:sz w:val="20"/>
                <w:szCs w:val="20"/>
              </w:rPr>
              <w:fldChar w:fldCharType="begin"/>
            </w:r>
            <w:r w:rsidR="00E27305" w:rsidRPr="00E27305">
              <w:rPr>
                <w:noProof/>
                <w:webHidden/>
                <w:sz w:val="20"/>
                <w:szCs w:val="20"/>
              </w:rPr>
              <w:instrText xml:space="preserve"> PAGEREF _Toc381969579 \h </w:instrText>
            </w:r>
            <w:r w:rsidR="00B5254F" w:rsidRPr="00E27305">
              <w:rPr>
                <w:noProof/>
                <w:webHidden/>
                <w:sz w:val="20"/>
                <w:szCs w:val="20"/>
              </w:rPr>
            </w:r>
            <w:r w:rsidR="00B5254F" w:rsidRPr="00E27305">
              <w:rPr>
                <w:noProof/>
                <w:webHidden/>
                <w:sz w:val="20"/>
                <w:szCs w:val="20"/>
              </w:rPr>
              <w:fldChar w:fldCharType="separate"/>
            </w:r>
            <w:r w:rsidR="009549AA">
              <w:rPr>
                <w:noProof/>
                <w:webHidden/>
                <w:sz w:val="20"/>
                <w:szCs w:val="20"/>
              </w:rPr>
              <w:t>37</w:t>
            </w:r>
            <w:r w:rsidR="00B5254F" w:rsidRPr="00E27305">
              <w:rPr>
                <w:noProof/>
                <w:webHidden/>
                <w:sz w:val="20"/>
                <w:szCs w:val="20"/>
              </w:rPr>
              <w:fldChar w:fldCharType="end"/>
            </w:r>
          </w:hyperlink>
        </w:p>
        <w:p w14:paraId="145D7481" w14:textId="77777777" w:rsidR="000700E7" w:rsidRPr="00E27305" w:rsidRDefault="00B5254F" w:rsidP="003E408F">
          <w:pPr>
            <w:spacing w:after="0" w:line="240" w:lineRule="auto"/>
            <w:contextualSpacing/>
            <w:rPr>
              <w:sz w:val="20"/>
              <w:szCs w:val="20"/>
            </w:rPr>
          </w:pPr>
          <w:r w:rsidRPr="00E27305">
            <w:rPr>
              <w:b/>
              <w:bCs/>
              <w:noProof/>
              <w:sz w:val="20"/>
              <w:szCs w:val="20"/>
            </w:rPr>
            <w:fldChar w:fldCharType="end"/>
          </w:r>
        </w:p>
      </w:sdtContent>
    </w:sdt>
    <w:p w14:paraId="145D7482" w14:textId="77777777" w:rsidR="006055C1" w:rsidRPr="00166E31" w:rsidRDefault="006055C1">
      <w:pPr>
        <w:rPr>
          <w:rFonts w:eastAsiaTheme="majorEastAsia" w:cstheme="majorBidi"/>
          <w:b/>
          <w:bCs/>
          <w:color w:val="365F91" w:themeColor="accent1" w:themeShade="BF"/>
          <w:sz w:val="20"/>
          <w:szCs w:val="20"/>
        </w:rPr>
      </w:pPr>
      <w:r w:rsidRPr="00166E31">
        <w:rPr>
          <w:sz w:val="20"/>
          <w:szCs w:val="20"/>
        </w:rPr>
        <w:br w:type="page"/>
      </w:r>
    </w:p>
    <w:p w14:paraId="145D7483" w14:textId="77777777" w:rsidR="00641872" w:rsidRPr="00166E31" w:rsidRDefault="00641872" w:rsidP="00DD203E">
      <w:pPr>
        <w:pStyle w:val="Heading1"/>
        <w:spacing w:before="0" w:line="240" w:lineRule="auto"/>
        <w:contextualSpacing/>
        <w:rPr>
          <w:rFonts w:asciiTheme="minorHAnsi" w:hAnsiTheme="minorHAnsi"/>
          <w:sz w:val="20"/>
          <w:szCs w:val="20"/>
        </w:rPr>
      </w:pPr>
    </w:p>
    <w:p w14:paraId="145D7484" w14:textId="77777777" w:rsidR="00826100" w:rsidRPr="00166E31" w:rsidRDefault="00826100" w:rsidP="00DD203E">
      <w:pPr>
        <w:pStyle w:val="Heading1"/>
        <w:spacing w:before="0" w:line="240" w:lineRule="auto"/>
        <w:contextualSpacing/>
        <w:rPr>
          <w:rFonts w:asciiTheme="minorHAnsi" w:hAnsiTheme="minorHAnsi"/>
          <w:sz w:val="20"/>
          <w:szCs w:val="20"/>
        </w:rPr>
      </w:pPr>
      <w:bookmarkStart w:id="0" w:name="_Toc381969543"/>
      <w:r w:rsidRPr="00166E31">
        <w:rPr>
          <w:rFonts w:asciiTheme="minorHAnsi" w:hAnsiTheme="minorHAnsi"/>
          <w:sz w:val="20"/>
          <w:szCs w:val="20"/>
        </w:rPr>
        <w:t>Introduction to Westminster City Council</w:t>
      </w:r>
      <w:bookmarkEnd w:id="0"/>
    </w:p>
    <w:p w14:paraId="145D7485" w14:textId="77777777" w:rsidR="00826100" w:rsidRPr="00166E31" w:rsidRDefault="00826100" w:rsidP="00DD203E">
      <w:pPr>
        <w:spacing w:after="0" w:line="240" w:lineRule="auto"/>
        <w:contextualSpacing/>
        <w:jc w:val="both"/>
        <w:rPr>
          <w:sz w:val="20"/>
          <w:szCs w:val="20"/>
        </w:rPr>
      </w:pPr>
    </w:p>
    <w:p w14:paraId="145D7486" w14:textId="77777777" w:rsidR="00663EDF" w:rsidRPr="00166E31" w:rsidRDefault="00663EDF" w:rsidP="00DD203E">
      <w:pPr>
        <w:spacing w:after="0" w:line="240" w:lineRule="auto"/>
        <w:contextualSpacing/>
        <w:jc w:val="both"/>
        <w:rPr>
          <w:sz w:val="20"/>
          <w:szCs w:val="20"/>
        </w:rPr>
      </w:pPr>
      <w:r w:rsidRPr="00166E31">
        <w:rPr>
          <w:sz w:val="20"/>
          <w:szCs w:val="20"/>
        </w:rPr>
        <w:t>Westminster</w:t>
      </w:r>
      <w:r w:rsidR="00F03AED" w:rsidRPr="00166E31">
        <w:rPr>
          <w:sz w:val="20"/>
          <w:szCs w:val="20"/>
        </w:rPr>
        <w:t xml:space="preserve"> City Council</w:t>
      </w:r>
      <w:r w:rsidRPr="00166E31">
        <w:rPr>
          <w:sz w:val="20"/>
          <w:szCs w:val="20"/>
        </w:rPr>
        <w:t xml:space="preserve"> (‘the Council’) operates the Local Government Pension Scheme which provides death and retirement benefits for all eligible employees of the Council and the admitted bodies.</w:t>
      </w:r>
    </w:p>
    <w:p w14:paraId="145D7487" w14:textId="77777777" w:rsidR="00F03AED" w:rsidRPr="00166E31" w:rsidRDefault="00F03AED" w:rsidP="00DD203E">
      <w:pPr>
        <w:spacing w:after="0" w:line="240" w:lineRule="auto"/>
        <w:contextualSpacing/>
        <w:jc w:val="both"/>
        <w:rPr>
          <w:sz w:val="20"/>
          <w:szCs w:val="20"/>
        </w:rPr>
      </w:pPr>
    </w:p>
    <w:p w14:paraId="145D7488" w14:textId="77777777" w:rsidR="00663EDF" w:rsidRPr="00166E31" w:rsidRDefault="00663EDF" w:rsidP="00DD203E">
      <w:pPr>
        <w:spacing w:after="0" w:line="240" w:lineRule="auto"/>
        <w:contextualSpacing/>
        <w:jc w:val="both"/>
        <w:rPr>
          <w:sz w:val="20"/>
          <w:szCs w:val="20"/>
        </w:rPr>
      </w:pPr>
      <w:r w:rsidRPr="00166E31">
        <w:rPr>
          <w:sz w:val="20"/>
          <w:szCs w:val="20"/>
        </w:rPr>
        <w:t xml:space="preserve">The Council has delegated the investment management of the scheme to the </w:t>
      </w:r>
      <w:r w:rsidR="008A568A">
        <w:rPr>
          <w:sz w:val="20"/>
          <w:szCs w:val="20"/>
        </w:rPr>
        <w:t>Pension Fund</w:t>
      </w:r>
      <w:r w:rsidRPr="00166E31">
        <w:rPr>
          <w:sz w:val="20"/>
          <w:szCs w:val="20"/>
        </w:rPr>
        <w:t xml:space="preserve"> Committee who decide on the investment policy most suitable to meet the liabilities of the Scheme and the ultimate responsibility for the investment strategy lies with them. The Committee has specialist investment managers to manage the Fund's investments. </w:t>
      </w:r>
    </w:p>
    <w:p w14:paraId="145D7489" w14:textId="77777777" w:rsidR="006055C1" w:rsidRPr="00166E31" w:rsidRDefault="006055C1" w:rsidP="00DD203E">
      <w:pPr>
        <w:pStyle w:val="Heading1"/>
        <w:spacing w:before="0" w:line="240" w:lineRule="auto"/>
        <w:contextualSpacing/>
        <w:rPr>
          <w:rFonts w:asciiTheme="minorHAnsi" w:hAnsiTheme="minorHAnsi"/>
          <w:sz w:val="20"/>
          <w:szCs w:val="20"/>
        </w:rPr>
      </w:pPr>
    </w:p>
    <w:p w14:paraId="145D748A" w14:textId="77777777" w:rsidR="006055C1" w:rsidRPr="00166E31" w:rsidRDefault="006055C1" w:rsidP="00DD203E">
      <w:pPr>
        <w:pStyle w:val="Heading1"/>
        <w:spacing w:before="0" w:line="240" w:lineRule="auto"/>
        <w:contextualSpacing/>
        <w:rPr>
          <w:rFonts w:asciiTheme="minorHAnsi" w:hAnsiTheme="minorHAnsi"/>
          <w:sz w:val="20"/>
          <w:szCs w:val="20"/>
        </w:rPr>
      </w:pPr>
    </w:p>
    <w:p w14:paraId="145D748B" w14:textId="77777777" w:rsidR="00826100" w:rsidRPr="00166E31" w:rsidRDefault="00D973DD" w:rsidP="00DD203E">
      <w:pPr>
        <w:pStyle w:val="Heading1"/>
        <w:spacing w:before="0" w:line="240" w:lineRule="auto"/>
        <w:contextualSpacing/>
        <w:rPr>
          <w:rFonts w:asciiTheme="minorHAnsi" w:hAnsiTheme="minorHAnsi"/>
          <w:sz w:val="20"/>
          <w:szCs w:val="20"/>
        </w:rPr>
      </w:pPr>
      <w:bookmarkStart w:id="1" w:name="_Toc381969544"/>
      <w:r w:rsidRPr="00166E31">
        <w:rPr>
          <w:rFonts w:asciiTheme="minorHAnsi" w:hAnsiTheme="minorHAnsi"/>
          <w:sz w:val="20"/>
          <w:szCs w:val="20"/>
        </w:rPr>
        <w:t>Approach to Stewardship</w:t>
      </w:r>
      <w:bookmarkEnd w:id="1"/>
      <w:r w:rsidRPr="00166E31">
        <w:rPr>
          <w:rFonts w:asciiTheme="minorHAnsi" w:hAnsiTheme="minorHAnsi"/>
          <w:sz w:val="20"/>
          <w:szCs w:val="20"/>
        </w:rPr>
        <w:t xml:space="preserve"> </w:t>
      </w:r>
    </w:p>
    <w:p w14:paraId="145D748C" w14:textId="77777777" w:rsidR="00826100" w:rsidRPr="00166E31" w:rsidRDefault="00826100" w:rsidP="00DD203E">
      <w:pPr>
        <w:spacing w:after="0" w:line="240" w:lineRule="auto"/>
        <w:contextualSpacing/>
        <w:jc w:val="both"/>
        <w:rPr>
          <w:sz w:val="20"/>
          <w:szCs w:val="20"/>
        </w:rPr>
      </w:pPr>
      <w:r w:rsidRPr="00166E31">
        <w:rPr>
          <w:sz w:val="20"/>
          <w:szCs w:val="20"/>
        </w:rPr>
        <w:t xml:space="preserve">The Council believes that investor stewardship is a key component of good governance, and is committed to exercising this responsibility with the support of its investment managers. In line with this approach, all of the Council’s equity investment managers are signatories to the UK Stewardship Code. At the same time, the Council believes that companies should be accountable to shareholders and should be structured with appropriate checks and balances so as to safeguard shareholders’ interests, and deliver long-term returns.  </w:t>
      </w:r>
    </w:p>
    <w:p w14:paraId="145D748D" w14:textId="77777777" w:rsidR="00FB35B4" w:rsidRDefault="00FB35B4" w:rsidP="00DD203E">
      <w:pPr>
        <w:spacing w:after="0" w:line="240" w:lineRule="auto"/>
        <w:contextualSpacing/>
        <w:jc w:val="both"/>
        <w:rPr>
          <w:sz w:val="20"/>
          <w:szCs w:val="20"/>
        </w:rPr>
      </w:pPr>
    </w:p>
    <w:p w14:paraId="145D748E" w14:textId="77777777" w:rsidR="00C64793" w:rsidRDefault="00C64793" w:rsidP="00C64793">
      <w:pPr>
        <w:spacing w:after="0" w:line="240" w:lineRule="auto"/>
        <w:contextualSpacing/>
        <w:jc w:val="both"/>
        <w:rPr>
          <w:sz w:val="20"/>
          <w:szCs w:val="20"/>
        </w:rPr>
      </w:pPr>
      <w:r>
        <w:rPr>
          <w:sz w:val="20"/>
          <w:szCs w:val="20"/>
        </w:rPr>
        <w:t>We acknowledge the</w:t>
      </w:r>
      <w:r w:rsidR="00D00F44">
        <w:rPr>
          <w:sz w:val="20"/>
          <w:szCs w:val="20"/>
        </w:rPr>
        <w:t xml:space="preserve"> recent </w:t>
      </w:r>
      <w:r>
        <w:rPr>
          <w:sz w:val="20"/>
          <w:szCs w:val="20"/>
        </w:rPr>
        <w:t xml:space="preserve">efforts of the </w:t>
      </w:r>
      <w:r w:rsidRPr="00C64793">
        <w:rPr>
          <w:sz w:val="20"/>
          <w:szCs w:val="20"/>
        </w:rPr>
        <w:t>Investor Stewardship Working Party</w:t>
      </w:r>
      <w:r>
        <w:rPr>
          <w:sz w:val="20"/>
          <w:szCs w:val="20"/>
        </w:rPr>
        <w:t xml:space="preserve"> in influencing </w:t>
      </w:r>
      <w:r w:rsidR="00D00F44">
        <w:rPr>
          <w:sz w:val="20"/>
          <w:szCs w:val="20"/>
        </w:rPr>
        <w:t xml:space="preserve">and improving </w:t>
      </w:r>
      <w:r>
        <w:rPr>
          <w:sz w:val="20"/>
          <w:szCs w:val="20"/>
        </w:rPr>
        <w:t xml:space="preserve">the debate on </w:t>
      </w:r>
      <w:r w:rsidR="00D00F44">
        <w:rPr>
          <w:sz w:val="20"/>
          <w:szCs w:val="20"/>
        </w:rPr>
        <w:t xml:space="preserve">the quality of investor </w:t>
      </w:r>
      <w:r w:rsidRPr="00C64793">
        <w:rPr>
          <w:sz w:val="20"/>
          <w:szCs w:val="20"/>
        </w:rPr>
        <w:t>stewardship and</w:t>
      </w:r>
      <w:r>
        <w:rPr>
          <w:sz w:val="20"/>
          <w:szCs w:val="20"/>
        </w:rPr>
        <w:t xml:space="preserve"> </w:t>
      </w:r>
      <w:r w:rsidR="00D86532">
        <w:rPr>
          <w:sz w:val="20"/>
          <w:szCs w:val="20"/>
        </w:rPr>
        <w:t>its</w:t>
      </w:r>
      <w:r w:rsidRPr="00C64793">
        <w:rPr>
          <w:sz w:val="20"/>
          <w:szCs w:val="20"/>
        </w:rPr>
        <w:t xml:space="preserve"> recommend</w:t>
      </w:r>
      <w:r w:rsidR="00D86532">
        <w:rPr>
          <w:sz w:val="20"/>
          <w:szCs w:val="20"/>
        </w:rPr>
        <w:t>ations to</w:t>
      </w:r>
      <w:r w:rsidRPr="00C64793">
        <w:rPr>
          <w:sz w:val="20"/>
          <w:szCs w:val="20"/>
        </w:rPr>
        <w:t xml:space="preserve"> help</w:t>
      </w:r>
      <w:r w:rsidR="00D86532">
        <w:rPr>
          <w:sz w:val="20"/>
          <w:szCs w:val="20"/>
        </w:rPr>
        <w:t xml:space="preserve"> effective</w:t>
      </w:r>
      <w:r w:rsidRPr="00C64793">
        <w:rPr>
          <w:sz w:val="20"/>
          <w:szCs w:val="20"/>
        </w:rPr>
        <w:t xml:space="preserve"> implement</w:t>
      </w:r>
      <w:r w:rsidR="00D86532">
        <w:rPr>
          <w:sz w:val="20"/>
          <w:szCs w:val="20"/>
        </w:rPr>
        <w:t>ation</w:t>
      </w:r>
      <w:r w:rsidR="00D00F44">
        <w:rPr>
          <w:sz w:val="20"/>
          <w:szCs w:val="20"/>
        </w:rPr>
        <w:t xml:space="preserve"> of the</w:t>
      </w:r>
      <w:r w:rsidR="00D00F44" w:rsidRPr="00D00F44">
        <w:rPr>
          <w:sz w:val="20"/>
          <w:szCs w:val="20"/>
        </w:rPr>
        <w:t xml:space="preserve"> UK Stewardship Code</w:t>
      </w:r>
      <w:r w:rsidR="00D00F44">
        <w:rPr>
          <w:sz w:val="20"/>
          <w:szCs w:val="20"/>
        </w:rPr>
        <w:t xml:space="preserve">. </w:t>
      </w:r>
      <w:r w:rsidR="001F1F1A">
        <w:rPr>
          <w:sz w:val="20"/>
          <w:szCs w:val="20"/>
        </w:rPr>
        <w:t xml:space="preserve">We are monitoring </w:t>
      </w:r>
      <w:r w:rsidR="00D720F8">
        <w:rPr>
          <w:sz w:val="20"/>
          <w:szCs w:val="20"/>
        </w:rPr>
        <w:t>further developments in this area.</w:t>
      </w:r>
    </w:p>
    <w:p w14:paraId="145D748F" w14:textId="77777777" w:rsidR="00C64793" w:rsidRPr="00166E31" w:rsidRDefault="00C64793" w:rsidP="00DD203E">
      <w:pPr>
        <w:spacing w:after="0" w:line="240" w:lineRule="auto"/>
        <w:contextualSpacing/>
        <w:jc w:val="both"/>
        <w:rPr>
          <w:sz w:val="20"/>
          <w:szCs w:val="20"/>
        </w:rPr>
      </w:pPr>
    </w:p>
    <w:p w14:paraId="145D7490" w14:textId="77777777" w:rsidR="00663EDF" w:rsidRPr="00166E31" w:rsidRDefault="00663EDF" w:rsidP="00DD203E">
      <w:pPr>
        <w:spacing w:after="0" w:line="240" w:lineRule="auto"/>
        <w:contextualSpacing/>
        <w:jc w:val="both"/>
        <w:rPr>
          <w:sz w:val="20"/>
          <w:szCs w:val="20"/>
        </w:rPr>
      </w:pPr>
      <w:r w:rsidRPr="00166E31">
        <w:rPr>
          <w:sz w:val="20"/>
          <w:szCs w:val="20"/>
        </w:rPr>
        <w:t>The Council takes a multi-faceted approach to stewardship, which involves:</w:t>
      </w:r>
    </w:p>
    <w:p w14:paraId="145D7491" w14:textId="77777777" w:rsidR="00663EDF" w:rsidRPr="00166E31" w:rsidRDefault="00663EDF" w:rsidP="00DD203E">
      <w:pPr>
        <w:numPr>
          <w:ilvl w:val="0"/>
          <w:numId w:val="43"/>
        </w:numPr>
        <w:spacing w:after="0" w:line="240" w:lineRule="auto"/>
        <w:contextualSpacing/>
        <w:jc w:val="both"/>
        <w:rPr>
          <w:sz w:val="20"/>
          <w:szCs w:val="20"/>
        </w:rPr>
      </w:pPr>
      <w:r w:rsidRPr="00166E31">
        <w:rPr>
          <w:sz w:val="20"/>
          <w:szCs w:val="20"/>
        </w:rPr>
        <w:t>voting shares at portfolio company meetings;</w:t>
      </w:r>
    </w:p>
    <w:p w14:paraId="145D7492" w14:textId="77777777" w:rsidR="00663EDF" w:rsidRPr="00166E31" w:rsidRDefault="00663EDF" w:rsidP="00DD203E">
      <w:pPr>
        <w:numPr>
          <w:ilvl w:val="0"/>
          <w:numId w:val="43"/>
        </w:numPr>
        <w:spacing w:after="0" w:line="240" w:lineRule="auto"/>
        <w:contextualSpacing/>
        <w:jc w:val="both"/>
        <w:rPr>
          <w:sz w:val="20"/>
          <w:szCs w:val="20"/>
        </w:rPr>
      </w:pPr>
      <w:r w:rsidRPr="00166E31">
        <w:rPr>
          <w:sz w:val="20"/>
          <w:szCs w:val="20"/>
        </w:rPr>
        <w:t>engagement with the management of portfolio companies about issues material to shareholder value; and</w:t>
      </w:r>
    </w:p>
    <w:p w14:paraId="145D7493" w14:textId="77777777" w:rsidR="00663EDF" w:rsidRPr="00166E31" w:rsidRDefault="00663EDF" w:rsidP="00DD203E">
      <w:pPr>
        <w:numPr>
          <w:ilvl w:val="0"/>
          <w:numId w:val="43"/>
        </w:numPr>
        <w:spacing w:after="0" w:line="240" w:lineRule="auto"/>
        <w:contextualSpacing/>
        <w:jc w:val="both"/>
        <w:rPr>
          <w:sz w:val="20"/>
          <w:szCs w:val="20"/>
        </w:rPr>
      </w:pPr>
      <w:r w:rsidRPr="00166E31">
        <w:rPr>
          <w:sz w:val="20"/>
          <w:szCs w:val="20"/>
        </w:rPr>
        <w:t>transparency regarding stewardship activities.</w:t>
      </w:r>
    </w:p>
    <w:p w14:paraId="145D7494" w14:textId="77777777" w:rsidR="00663EDF" w:rsidRPr="00166E31" w:rsidRDefault="00663EDF" w:rsidP="00DD203E">
      <w:pPr>
        <w:spacing w:after="0" w:line="240" w:lineRule="auto"/>
        <w:ind w:left="765"/>
        <w:contextualSpacing/>
        <w:jc w:val="both"/>
        <w:rPr>
          <w:sz w:val="20"/>
          <w:szCs w:val="20"/>
        </w:rPr>
      </w:pPr>
    </w:p>
    <w:p w14:paraId="145D7495" w14:textId="77777777" w:rsidR="00663EDF" w:rsidRPr="00166E31" w:rsidRDefault="00663EDF" w:rsidP="00DD203E">
      <w:pPr>
        <w:spacing w:after="0" w:line="240" w:lineRule="auto"/>
        <w:contextualSpacing/>
        <w:jc w:val="both"/>
        <w:rPr>
          <w:sz w:val="20"/>
          <w:szCs w:val="20"/>
        </w:rPr>
      </w:pPr>
      <w:r w:rsidRPr="00166E31">
        <w:rPr>
          <w:sz w:val="20"/>
          <w:szCs w:val="20"/>
        </w:rPr>
        <w:t xml:space="preserve">This is consistent with the express wish of the Council to </w:t>
      </w:r>
      <w:r w:rsidR="00DB4D09">
        <w:rPr>
          <w:sz w:val="20"/>
          <w:szCs w:val="20"/>
        </w:rPr>
        <w:t xml:space="preserve">support investment managers in the </w:t>
      </w:r>
      <w:r w:rsidRPr="00166E31">
        <w:rPr>
          <w:sz w:val="20"/>
          <w:szCs w:val="20"/>
        </w:rPr>
        <w:t xml:space="preserve">exercise </w:t>
      </w:r>
      <w:r w:rsidR="00DB4D09">
        <w:rPr>
          <w:sz w:val="20"/>
          <w:szCs w:val="20"/>
        </w:rPr>
        <w:t xml:space="preserve">of the </w:t>
      </w:r>
      <w:r w:rsidRPr="00166E31">
        <w:rPr>
          <w:sz w:val="20"/>
          <w:szCs w:val="20"/>
        </w:rPr>
        <w:t>voting rights, articulated in its Statement of Investment Principles.</w:t>
      </w:r>
    </w:p>
    <w:p w14:paraId="145D7496" w14:textId="77777777" w:rsidR="006055C1" w:rsidRPr="00166E31" w:rsidRDefault="006055C1" w:rsidP="00DD203E">
      <w:pPr>
        <w:pStyle w:val="Heading1"/>
        <w:spacing w:before="0" w:line="240" w:lineRule="auto"/>
        <w:contextualSpacing/>
        <w:rPr>
          <w:rFonts w:asciiTheme="minorHAnsi" w:hAnsiTheme="minorHAnsi"/>
          <w:sz w:val="20"/>
          <w:szCs w:val="20"/>
        </w:rPr>
      </w:pPr>
    </w:p>
    <w:p w14:paraId="145D7497" w14:textId="77777777" w:rsidR="006055C1" w:rsidRPr="00166E31" w:rsidRDefault="006055C1" w:rsidP="00DD203E">
      <w:pPr>
        <w:pStyle w:val="Heading1"/>
        <w:spacing w:before="0" w:line="240" w:lineRule="auto"/>
        <w:contextualSpacing/>
        <w:rPr>
          <w:rFonts w:asciiTheme="minorHAnsi" w:hAnsiTheme="minorHAnsi"/>
          <w:sz w:val="20"/>
          <w:szCs w:val="20"/>
        </w:rPr>
      </w:pPr>
    </w:p>
    <w:p w14:paraId="145D7498" w14:textId="77777777" w:rsidR="00D973DD" w:rsidRPr="00166E31" w:rsidRDefault="00D973DD" w:rsidP="00DD203E">
      <w:pPr>
        <w:pStyle w:val="Heading1"/>
        <w:spacing w:before="0" w:line="240" w:lineRule="auto"/>
        <w:contextualSpacing/>
        <w:rPr>
          <w:rFonts w:asciiTheme="minorHAnsi" w:hAnsiTheme="minorHAnsi"/>
          <w:sz w:val="20"/>
          <w:szCs w:val="20"/>
        </w:rPr>
      </w:pPr>
      <w:bookmarkStart w:id="2" w:name="_Toc381969545"/>
      <w:r w:rsidRPr="00166E31">
        <w:rPr>
          <w:rFonts w:asciiTheme="minorHAnsi" w:hAnsiTheme="minorHAnsi"/>
          <w:sz w:val="20"/>
          <w:szCs w:val="20"/>
        </w:rPr>
        <w:t>Engagement Policy</w:t>
      </w:r>
      <w:bookmarkEnd w:id="2"/>
    </w:p>
    <w:p w14:paraId="145D7499" w14:textId="77777777" w:rsidR="00663EDF" w:rsidRPr="00166E31" w:rsidRDefault="00663EDF" w:rsidP="00DD203E">
      <w:pPr>
        <w:spacing w:after="0" w:line="240" w:lineRule="auto"/>
        <w:contextualSpacing/>
        <w:jc w:val="both"/>
        <w:rPr>
          <w:sz w:val="20"/>
          <w:szCs w:val="20"/>
        </w:rPr>
      </w:pPr>
      <w:r w:rsidRPr="00166E31">
        <w:rPr>
          <w:sz w:val="20"/>
          <w:szCs w:val="20"/>
        </w:rPr>
        <w:t xml:space="preserve">The Council also views engagement as an essential activity in ensuring long-term value. When </w:t>
      </w:r>
      <w:r w:rsidR="00DB4D09">
        <w:rPr>
          <w:sz w:val="20"/>
          <w:szCs w:val="20"/>
        </w:rPr>
        <w:t xml:space="preserve">investment managers </w:t>
      </w:r>
      <w:r w:rsidRPr="00166E31">
        <w:rPr>
          <w:sz w:val="20"/>
          <w:szCs w:val="20"/>
        </w:rPr>
        <w:t xml:space="preserve"> undertake engagement</w:t>
      </w:r>
      <w:r w:rsidR="007556A7">
        <w:rPr>
          <w:sz w:val="20"/>
          <w:szCs w:val="20"/>
        </w:rPr>
        <w:t>s</w:t>
      </w:r>
      <w:r w:rsidRPr="00166E31">
        <w:rPr>
          <w:sz w:val="20"/>
          <w:szCs w:val="20"/>
        </w:rPr>
        <w:t xml:space="preserve">, </w:t>
      </w:r>
      <w:r w:rsidR="007556A7">
        <w:rPr>
          <w:sz w:val="20"/>
          <w:szCs w:val="20"/>
        </w:rPr>
        <w:t xml:space="preserve">the Council </w:t>
      </w:r>
      <w:r w:rsidR="007556A7" w:rsidRPr="007556A7">
        <w:rPr>
          <w:sz w:val="20"/>
          <w:szCs w:val="20"/>
        </w:rPr>
        <w:t xml:space="preserve">encourages investment managers </w:t>
      </w:r>
      <w:r w:rsidR="007556A7">
        <w:rPr>
          <w:sz w:val="20"/>
          <w:szCs w:val="20"/>
        </w:rPr>
        <w:t>to</w:t>
      </w:r>
      <w:r w:rsidR="007556A7" w:rsidRPr="00166E31">
        <w:rPr>
          <w:sz w:val="20"/>
          <w:szCs w:val="20"/>
        </w:rPr>
        <w:t xml:space="preserve"> </w:t>
      </w:r>
      <w:r w:rsidR="007556A7">
        <w:rPr>
          <w:sz w:val="20"/>
          <w:szCs w:val="20"/>
        </w:rPr>
        <w:t xml:space="preserve">consider </w:t>
      </w:r>
      <w:r w:rsidRPr="00166E31">
        <w:rPr>
          <w:sz w:val="20"/>
          <w:szCs w:val="20"/>
        </w:rPr>
        <w:t>assess</w:t>
      </w:r>
      <w:r w:rsidR="007556A7">
        <w:rPr>
          <w:sz w:val="20"/>
          <w:szCs w:val="20"/>
        </w:rPr>
        <w:t>ing</w:t>
      </w:r>
      <w:r w:rsidRPr="00166E31">
        <w:rPr>
          <w:sz w:val="20"/>
          <w:szCs w:val="20"/>
        </w:rPr>
        <w:t xml:space="preserve"> a range of factors, such as the company’s historical financial performance, governance structures, risk management approach, the degree to which strategic objectives have been met and environmental and social issues.  Engagement may also be linked to voting choices at the company’s most recent AGM.</w:t>
      </w:r>
    </w:p>
    <w:p w14:paraId="145D749A" w14:textId="77777777" w:rsidR="00FB35B4" w:rsidRPr="00166E31" w:rsidRDefault="00FB35B4" w:rsidP="00DD203E">
      <w:pPr>
        <w:spacing w:after="0" w:line="240" w:lineRule="auto"/>
        <w:contextualSpacing/>
        <w:jc w:val="both"/>
        <w:rPr>
          <w:sz w:val="20"/>
          <w:szCs w:val="20"/>
        </w:rPr>
      </w:pPr>
    </w:p>
    <w:p w14:paraId="145D749B" w14:textId="77777777" w:rsidR="00663EDF" w:rsidRPr="00166E31" w:rsidRDefault="007556A7" w:rsidP="00DD203E">
      <w:pPr>
        <w:spacing w:after="0" w:line="240" w:lineRule="auto"/>
        <w:contextualSpacing/>
        <w:jc w:val="both"/>
        <w:rPr>
          <w:sz w:val="20"/>
          <w:szCs w:val="20"/>
        </w:rPr>
      </w:pPr>
      <w:r>
        <w:rPr>
          <w:sz w:val="20"/>
          <w:szCs w:val="20"/>
        </w:rPr>
        <w:t>The Council believes that the goal of an engagement</w:t>
      </w:r>
      <w:r w:rsidR="00663EDF" w:rsidRPr="00166E31">
        <w:rPr>
          <w:sz w:val="20"/>
          <w:szCs w:val="20"/>
        </w:rPr>
        <w:t xml:space="preserve"> is not to micro-manage companies but provide companies with a perspective and share with boards and management our approach to investment and/or corporate governance. </w:t>
      </w:r>
      <w:r>
        <w:rPr>
          <w:sz w:val="20"/>
          <w:szCs w:val="20"/>
        </w:rPr>
        <w:t xml:space="preserve">The ultimate </w:t>
      </w:r>
      <w:r w:rsidR="00663EDF" w:rsidRPr="00166E31">
        <w:rPr>
          <w:sz w:val="20"/>
          <w:szCs w:val="20"/>
        </w:rPr>
        <w:t xml:space="preserve">aim is to work with management, other shareholders and stakeholders to bring about changes that can lead to enhanced long-term performance by the company. </w:t>
      </w:r>
    </w:p>
    <w:p w14:paraId="145D749C" w14:textId="77777777" w:rsidR="002A1F44" w:rsidRPr="00166E31" w:rsidRDefault="002A1F44" w:rsidP="00DD203E">
      <w:pPr>
        <w:spacing w:after="0" w:line="240" w:lineRule="auto"/>
        <w:contextualSpacing/>
        <w:jc w:val="both"/>
        <w:rPr>
          <w:sz w:val="20"/>
          <w:szCs w:val="20"/>
        </w:rPr>
      </w:pPr>
    </w:p>
    <w:p w14:paraId="145D749D" w14:textId="77777777" w:rsidR="00663EDF" w:rsidRPr="00166E31" w:rsidRDefault="00663EDF" w:rsidP="00DD203E">
      <w:pPr>
        <w:spacing w:after="0" w:line="240" w:lineRule="auto"/>
        <w:contextualSpacing/>
        <w:jc w:val="both"/>
        <w:rPr>
          <w:sz w:val="20"/>
          <w:szCs w:val="20"/>
        </w:rPr>
      </w:pPr>
      <w:r w:rsidRPr="00166E31">
        <w:rPr>
          <w:sz w:val="20"/>
          <w:szCs w:val="20"/>
        </w:rPr>
        <w:t>Our approach is consistent with the recommendations of the International Governance Network’s (ICGN) Statement of Principles on Institutional Shareholder Responsibilities.</w:t>
      </w:r>
    </w:p>
    <w:p w14:paraId="145D749E" w14:textId="77777777" w:rsidR="00663EDF" w:rsidRPr="00166E31" w:rsidRDefault="00663EDF" w:rsidP="00DD203E">
      <w:pPr>
        <w:spacing w:after="0" w:line="240" w:lineRule="auto"/>
        <w:contextualSpacing/>
        <w:jc w:val="both"/>
        <w:rPr>
          <w:b/>
          <w:sz w:val="20"/>
          <w:szCs w:val="20"/>
        </w:rPr>
      </w:pPr>
    </w:p>
    <w:p w14:paraId="145D749F" w14:textId="77777777" w:rsidR="00884E2F" w:rsidRPr="00166E31" w:rsidRDefault="00884E2F" w:rsidP="00DD203E">
      <w:pPr>
        <w:spacing w:after="0" w:line="240" w:lineRule="auto"/>
        <w:contextualSpacing/>
        <w:jc w:val="both"/>
        <w:rPr>
          <w:color w:val="FF0000"/>
          <w:sz w:val="20"/>
          <w:szCs w:val="20"/>
        </w:rPr>
      </w:pPr>
      <w:r w:rsidRPr="00166E31">
        <w:rPr>
          <w:sz w:val="20"/>
          <w:szCs w:val="20"/>
        </w:rPr>
        <w:t xml:space="preserve">This Stewardship Policy provides further information on the different elements of </w:t>
      </w:r>
      <w:r w:rsidR="002A1F44" w:rsidRPr="00166E31">
        <w:rPr>
          <w:sz w:val="20"/>
          <w:szCs w:val="20"/>
        </w:rPr>
        <w:t>the Council</w:t>
      </w:r>
      <w:r w:rsidRPr="00166E31">
        <w:rPr>
          <w:sz w:val="20"/>
          <w:szCs w:val="20"/>
        </w:rPr>
        <w:t xml:space="preserve">’s commitment to stewardship. It is intended as a guide for investment managers and a resource for investee companies. The policy may also be of interest to beneficiaries of the Westminster </w:t>
      </w:r>
      <w:r w:rsidR="00F03AED" w:rsidRPr="00166E31">
        <w:rPr>
          <w:sz w:val="20"/>
          <w:szCs w:val="20"/>
        </w:rPr>
        <w:t xml:space="preserve">City Council </w:t>
      </w:r>
      <w:r w:rsidR="008A568A">
        <w:rPr>
          <w:sz w:val="20"/>
          <w:szCs w:val="20"/>
        </w:rPr>
        <w:t>Pension</w:t>
      </w:r>
      <w:r w:rsidRPr="00166E31">
        <w:rPr>
          <w:sz w:val="20"/>
          <w:szCs w:val="20"/>
        </w:rPr>
        <w:t xml:space="preserve"> Fund.</w:t>
      </w:r>
    </w:p>
    <w:p w14:paraId="145D74A0" w14:textId="77777777" w:rsidR="00E21F52" w:rsidRPr="00166E31" w:rsidRDefault="00E21F52" w:rsidP="00DD203E">
      <w:pPr>
        <w:pStyle w:val="Heading1"/>
        <w:spacing w:before="0" w:line="240" w:lineRule="auto"/>
        <w:contextualSpacing/>
        <w:jc w:val="both"/>
        <w:rPr>
          <w:rFonts w:asciiTheme="minorHAnsi" w:hAnsiTheme="minorHAnsi"/>
          <w:sz w:val="20"/>
          <w:szCs w:val="20"/>
        </w:rPr>
      </w:pPr>
    </w:p>
    <w:p w14:paraId="145D74A1" w14:textId="77777777" w:rsidR="008C593B" w:rsidRPr="00166E31" w:rsidRDefault="008C593B" w:rsidP="00DD203E">
      <w:pPr>
        <w:spacing w:after="0" w:line="240" w:lineRule="auto"/>
        <w:contextualSpacing/>
        <w:rPr>
          <w:sz w:val="20"/>
          <w:szCs w:val="20"/>
        </w:rPr>
      </w:pPr>
    </w:p>
    <w:p w14:paraId="145D74A2" w14:textId="77777777" w:rsidR="00CB6D82" w:rsidRPr="00166E31" w:rsidRDefault="00CB6D82" w:rsidP="00DD203E">
      <w:pPr>
        <w:pStyle w:val="Heading1"/>
        <w:spacing w:before="0" w:line="240" w:lineRule="auto"/>
        <w:contextualSpacing/>
        <w:rPr>
          <w:rFonts w:asciiTheme="minorHAnsi" w:hAnsiTheme="minorHAnsi"/>
          <w:sz w:val="20"/>
          <w:szCs w:val="20"/>
        </w:rPr>
      </w:pPr>
      <w:bookmarkStart w:id="3" w:name="_Toc381969546"/>
      <w:r w:rsidRPr="00166E31">
        <w:rPr>
          <w:rFonts w:asciiTheme="minorHAnsi" w:hAnsiTheme="minorHAnsi"/>
          <w:sz w:val="20"/>
          <w:szCs w:val="20"/>
        </w:rPr>
        <w:t>Proxy Voting</w:t>
      </w:r>
      <w:r w:rsidR="00503B81" w:rsidRPr="00166E31">
        <w:rPr>
          <w:rFonts w:asciiTheme="minorHAnsi" w:hAnsiTheme="minorHAnsi"/>
          <w:sz w:val="20"/>
          <w:szCs w:val="20"/>
        </w:rPr>
        <w:t xml:space="preserve"> Guidelines</w:t>
      </w:r>
      <w:bookmarkEnd w:id="3"/>
    </w:p>
    <w:p w14:paraId="145D74A3" w14:textId="77777777" w:rsidR="006055C1" w:rsidRPr="00166E31" w:rsidRDefault="006055C1" w:rsidP="00DD203E">
      <w:pPr>
        <w:pStyle w:val="Heading2"/>
        <w:spacing w:before="0" w:line="240" w:lineRule="auto"/>
        <w:contextualSpacing/>
        <w:rPr>
          <w:rFonts w:asciiTheme="minorHAnsi" w:hAnsiTheme="minorHAnsi"/>
          <w:sz w:val="20"/>
          <w:szCs w:val="20"/>
        </w:rPr>
      </w:pPr>
    </w:p>
    <w:p w14:paraId="145D74A4" w14:textId="77777777" w:rsidR="000A6197" w:rsidRPr="00166E31" w:rsidRDefault="000A6197" w:rsidP="00DD203E">
      <w:pPr>
        <w:pStyle w:val="Heading2"/>
        <w:spacing w:before="0" w:line="240" w:lineRule="auto"/>
        <w:contextualSpacing/>
        <w:rPr>
          <w:rFonts w:asciiTheme="minorHAnsi" w:hAnsiTheme="minorHAnsi"/>
          <w:sz w:val="20"/>
          <w:szCs w:val="20"/>
        </w:rPr>
      </w:pPr>
      <w:bookmarkStart w:id="4" w:name="_Toc381969547"/>
      <w:r w:rsidRPr="00166E31">
        <w:rPr>
          <w:rFonts w:asciiTheme="minorHAnsi" w:hAnsiTheme="minorHAnsi"/>
          <w:sz w:val="20"/>
          <w:szCs w:val="20"/>
        </w:rPr>
        <w:t>General Proxy Voting Issues</w:t>
      </w:r>
      <w:bookmarkEnd w:id="4"/>
    </w:p>
    <w:p w14:paraId="145D74A5" w14:textId="77777777" w:rsidR="004A1A8D" w:rsidRPr="00166E31" w:rsidRDefault="004A1A8D" w:rsidP="00DD203E">
      <w:pPr>
        <w:spacing w:after="0" w:line="240" w:lineRule="auto"/>
        <w:contextualSpacing/>
        <w:jc w:val="both"/>
        <w:rPr>
          <w:rFonts w:cs="Arial"/>
          <w:sz w:val="20"/>
          <w:szCs w:val="20"/>
        </w:rPr>
      </w:pPr>
      <w:r w:rsidRPr="00166E31">
        <w:rPr>
          <w:rFonts w:cs="Arial"/>
          <w:sz w:val="20"/>
          <w:szCs w:val="20"/>
        </w:rPr>
        <w:t xml:space="preserve">The Council’s general voting policy covers typical proposals that may appear on the agenda of shareholder meetings across the markets in which </w:t>
      </w:r>
      <w:r w:rsidR="00430832" w:rsidRPr="00166E31">
        <w:rPr>
          <w:rFonts w:cs="Arial"/>
          <w:sz w:val="20"/>
          <w:szCs w:val="20"/>
        </w:rPr>
        <w:t>t</w:t>
      </w:r>
      <w:r w:rsidR="005C130C" w:rsidRPr="00166E31">
        <w:rPr>
          <w:rFonts w:cs="Arial"/>
          <w:sz w:val="20"/>
          <w:szCs w:val="20"/>
        </w:rPr>
        <w:t>he Council</w:t>
      </w:r>
      <w:r w:rsidRPr="00166E31">
        <w:rPr>
          <w:rFonts w:cs="Arial"/>
          <w:sz w:val="20"/>
          <w:szCs w:val="20"/>
        </w:rPr>
        <w:t xml:space="preserve"> invests. These proposals are categorised into the following areas:</w:t>
      </w:r>
    </w:p>
    <w:p w14:paraId="145D74A6" w14:textId="77777777" w:rsidR="004A1A8D" w:rsidRPr="00166E31" w:rsidRDefault="004A1A8D" w:rsidP="00DD203E">
      <w:pPr>
        <w:pStyle w:val="ListParagraph"/>
        <w:numPr>
          <w:ilvl w:val="0"/>
          <w:numId w:val="93"/>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eastAsia="en-GB"/>
        </w:rPr>
        <w:t>Board and directors</w:t>
      </w:r>
    </w:p>
    <w:p w14:paraId="145D74A7" w14:textId="77777777" w:rsidR="004A1A8D" w:rsidRPr="00166E31" w:rsidRDefault="004A1A8D" w:rsidP="00DD203E">
      <w:pPr>
        <w:pStyle w:val="ListParagraph"/>
        <w:numPr>
          <w:ilvl w:val="0"/>
          <w:numId w:val="93"/>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val="en-US" w:eastAsia="en-GB"/>
        </w:rPr>
        <w:t>Auditors and audit-related proposals</w:t>
      </w:r>
    </w:p>
    <w:p w14:paraId="145D74A8" w14:textId="77777777" w:rsidR="004A1A8D" w:rsidRPr="00166E31" w:rsidRDefault="004A1A8D" w:rsidP="00DD203E">
      <w:pPr>
        <w:pStyle w:val="ListParagraph"/>
        <w:numPr>
          <w:ilvl w:val="0"/>
          <w:numId w:val="93"/>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eastAsia="en-GB"/>
        </w:rPr>
        <w:t xml:space="preserve">Remuneration </w:t>
      </w:r>
    </w:p>
    <w:p w14:paraId="145D74A9" w14:textId="77777777" w:rsidR="004A1A8D" w:rsidRPr="00166E31" w:rsidRDefault="004A1A8D" w:rsidP="00DD203E">
      <w:pPr>
        <w:pStyle w:val="ListParagraph"/>
        <w:numPr>
          <w:ilvl w:val="0"/>
          <w:numId w:val="93"/>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eastAsia="en-GB"/>
        </w:rPr>
        <w:t>Capital-related and transaction-related proposals</w:t>
      </w:r>
    </w:p>
    <w:p w14:paraId="145D74AA" w14:textId="77777777" w:rsidR="004A1A8D" w:rsidRPr="00166E31" w:rsidRDefault="004A1A8D" w:rsidP="00DD203E">
      <w:pPr>
        <w:pStyle w:val="ListParagraph"/>
        <w:numPr>
          <w:ilvl w:val="0"/>
          <w:numId w:val="93"/>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eastAsia="en-GB"/>
        </w:rPr>
        <w:t>Social, ethical and environmental issues</w:t>
      </w:r>
    </w:p>
    <w:p w14:paraId="145D74AB" w14:textId="77777777" w:rsidR="004A1A8D" w:rsidRPr="00166E31" w:rsidRDefault="004A1A8D" w:rsidP="00DD203E">
      <w:pPr>
        <w:pStyle w:val="ListParagraph"/>
        <w:numPr>
          <w:ilvl w:val="0"/>
          <w:numId w:val="93"/>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eastAsia="en-GB"/>
        </w:rPr>
        <w:t>Other major decisions</w:t>
      </w:r>
    </w:p>
    <w:p w14:paraId="145D74AC" w14:textId="77777777" w:rsidR="004A1A8D" w:rsidRPr="00166E31" w:rsidRDefault="004A1A8D" w:rsidP="00DD203E">
      <w:pPr>
        <w:spacing w:after="0" w:line="240" w:lineRule="auto"/>
        <w:contextualSpacing/>
        <w:jc w:val="both"/>
        <w:rPr>
          <w:rFonts w:cs="Arial"/>
          <w:b/>
          <w:bCs/>
          <w:sz w:val="20"/>
          <w:szCs w:val="20"/>
        </w:rPr>
      </w:pPr>
    </w:p>
    <w:p w14:paraId="145D74AD" w14:textId="77777777" w:rsidR="004A1A8D" w:rsidRPr="00166E31" w:rsidRDefault="004A1A8D" w:rsidP="00DD203E">
      <w:pPr>
        <w:spacing w:after="0" w:line="240" w:lineRule="auto"/>
        <w:contextualSpacing/>
        <w:jc w:val="both"/>
        <w:rPr>
          <w:rFonts w:cs="Arial"/>
          <w:b/>
          <w:bCs/>
          <w:sz w:val="20"/>
          <w:szCs w:val="20"/>
        </w:rPr>
      </w:pPr>
      <w:r w:rsidRPr="00166E31">
        <w:rPr>
          <w:rFonts w:cs="Arial"/>
          <w:b/>
          <w:bCs/>
          <w:sz w:val="20"/>
          <w:szCs w:val="20"/>
        </w:rPr>
        <w:t xml:space="preserve">Case-by-case approach </w:t>
      </w:r>
    </w:p>
    <w:p w14:paraId="145D74AE" w14:textId="77777777" w:rsidR="004A1A8D" w:rsidRDefault="004A1A8D" w:rsidP="00DD203E">
      <w:pPr>
        <w:spacing w:after="0" w:line="240" w:lineRule="auto"/>
        <w:contextualSpacing/>
        <w:jc w:val="both"/>
        <w:rPr>
          <w:rFonts w:cs="Arial"/>
          <w:sz w:val="20"/>
          <w:szCs w:val="20"/>
        </w:rPr>
      </w:pPr>
      <w:r w:rsidRPr="00166E31">
        <w:rPr>
          <w:rFonts w:cs="Arial"/>
          <w:sz w:val="20"/>
          <w:szCs w:val="20"/>
        </w:rPr>
        <w:t xml:space="preserve">Our general and market-specific voting policies reflect </w:t>
      </w:r>
      <w:r w:rsidR="005C130C" w:rsidRPr="00166E31">
        <w:rPr>
          <w:rFonts w:cs="Arial"/>
          <w:sz w:val="20"/>
          <w:szCs w:val="20"/>
        </w:rPr>
        <w:t>the Council</w:t>
      </w:r>
      <w:r w:rsidRPr="00166E31">
        <w:rPr>
          <w:rFonts w:cs="Arial"/>
          <w:sz w:val="20"/>
          <w:szCs w:val="20"/>
        </w:rPr>
        <w:t xml:space="preserve">’s general position on the main proxy voting issues.  As a responsible investor </w:t>
      </w:r>
      <w:r w:rsidR="00430832" w:rsidRPr="00166E31">
        <w:rPr>
          <w:rFonts w:cs="Arial"/>
          <w:sz w:val="20"/>
          <w:szCs w:val="20"/>
        </w:rPr>
        <w:t>t</w:t>
      </w:r>
      <w:r w:rsidR="005C130C" w:rsidRPr="00166E31">
        <w:rPr>
          <w:rFonts w:cs="Arial"/>
          <w:sz w:val="20"/>
          <w:szCs w:val="20"/>
        </w:rPr>
        <w:t>he Council</w:t>
      </w:r>
      <w:r w:rsidRPr="00166E31">
        <w:rPr>
          <w:rFonts w:cs="Arial"/>
          <w:sz w:val="20"/>
          <w:szCs w:val="20"/>
        </w:rPr>
        <w:t xml:space="preserve"> </w:t>
      </w:r>
      <w:r w:rsidR="003A3BC6">
        <w:rPr>
          <w:rFonts w:cs="Arial"/>
          <w:sz w:val="20"/>
          <w:szCs w:val="20"/>
        </w:rPr>
        <w:t>encourages investment managers (‘managers’)</w:t>
      </w:r>
      <w:r w:rsidR="003A3BC6" w:rsidRPr="006F0E45">
        <w:rPr>
          <w:rFonts w:cs="Arial"/>
          <w:sz w:val="20"/>
          <w:szCs w:val="20"/>
        </w:rPr>
        <w:t xml:space="preserve"> </w:t>
      </w:r>
      <w:r w:rsidRPr="006F0E45">
        <w:rPr>
          <w:rFonts w:cs="Arial"/>
          <w:sz w:val="20"/>
          <w:szCs w:val="20"/>
        </w:rPr>
        <w:t>to consider all proposals put to shareholders’ vote on a case-by-case basis</w:t>
      </w:r>
      <w:r w:rsidRPr="00166E31">
        <w:rPr>
          <w:rFonts w:cs="Arial"/>
          <w:sz w:val="20"/>
          <w:szCs w:val="20"/>
        </w:rPr>
        <w:t xml:space="preserve">. </w:t>
      </w:r>
      <w:r w:rsidR="005C130C" w:rsidRPr="00166E31">
        <w:rPr>
          <w:rFonts w:cs="Arial"/>
          <w:sz w:val="20"/>
          <w:szCs w:val="20"/>
        </w:rPr>
        <w:t>The Council</w:t>
      </w:r>
      <w:r w:rsidRPr="00166E31">
        <w:rPr>
          <w:rFonts w:cs="Arial"/>
          <w:sz w:val="20"/>
          <w:szCs w:val="20"/>
        </w:rPr>
        <w:t xml:space="preserve"> </w:t>
      </w:r>
      <w:r w:rsidR="003A3BC6">
        <w:rPr>
          <w:rFonts w:cs="Arial"/>
          <w:sz w:val="20"/>
          <w:szCs w:val="20"/>
        </w:rPr>
        <w:t>invites managers to retain the flexibility to take voting decisions different to those suggested by our policy</w:t>
      </w:r>
      <w:r w:rsidRPr="00166E31">
        <w:rPr>
          <w:rFonts w:cs="Arial"/>
          <w:sz w:val="20"/>
          <w:szCs w:val="20"/>
        </w:rPr>
        <w:t>, taking into consideration specific characteristics and circumstances of the company, the rationale it has provided, the market context and the best interests of shareholders and other stakeholders.</w:t>
      </w:r>
    </w:p>
    <w:p w14:paraId="145D74AF" w14:textId="77777777" w:rsidR="002E63D2" w:rsidRDefault="002E63D2" w:rsidP="00DD203E">
      <w:pPr>
        <w:spacing w:after="0" w:line="240" w:lineRule="auto"/>
        <w:contextualSpacing/>
        <w:jc w:val="both"/>
        <w:rPr>
          <w:rFonts w:cs="Arial"/>
          <w:sz w:val="20"/>
          <w:szCs w:val="20"/>
        </w:rPr>
      </w:pPr>
    </w:p>
    <w:p w14:paraId="145D74B0" w14:textId="77777777" w:rsidR="004A1A8D" w:rsidRPr="00166E31" w:rsidRDefault="004A1A8D" w:rsidP="00DD203E">
      <w:pPr>
        <w:spacing w:after="0" w:line="240" w:lineRule="auto"/>
        <w:contextualSpacing/>
        <w:jc w:val="both"/>
        <w:rPr>
          <w:rFonts w:cs="Arial"/>
          <w:b/>
          <w:bCs/>
          <w:sz w:val="20"/>
          <w:szCs w:val="20"/>
        </w:rPr>
      </w:pPr>
      <w:r w:rsidRPr="00166E31">
        <w:rPr>
          <w:rFonts w:cs="Arial"/>
          <w:b/>
          <w:bCs/>
          <w:sz w:val="20"/>
          <w:szCs w:val="20"/>
        </w:rPr>
        <w:t>Disclosure</w:t>
      </w:r>
    </w:p>
    <w:p w14:paraId="145D74B1" w14:textId="77777777" w:rsidR="004A1A8D" w:rsidRPr="00166E31" w:rsidRDefault="005C130C" w:rsidP="00DD203E">
      <w:pPr>
        <w:spacing w:after="0" w:line="240" w:lineRule="auto"/>
        <w:contextualSpacing/>
        <w:jc w:val="both"/>
        <w:rPr>
          <w:rFonts w:cs="Arial"/>
          <w:sz w:val="20"/>
          <w:szCs w:val="20"/>
        </w:rPr>
      </w:pPr>
      <w:r w:rsidRPr="00166E31">
        <w:rPr>
          <w:rFonts w:cs="Arial"/>
          <w:sz w:val="20"/>
          <w:szCs w:val="20"/>
        </w:rPr>
        <w:t>The Council</w:t>
      </w:r>
      <w:r w:rsidR="004A1A8D" w:rsidRPr="00166E31">
        <w:rPr>
          <w:rFonts w:cs="Arial"/>
          <w:sz w:val="20"/>
          <w:szCs w:val="20"/>
        </w:rPr>
        <w:t xml:space="preserve"> expects companies to communicate their achievements, challenges, and goals to shareholders and other stakeholders in a transparent and open way. </w:t>
      </w:r>
    </w:p>
    <w:p w14:paraId="145D74B2" w14:textId="77777777" w:rsidR="00D353AC" w:rsidRPr="00166E31" w:rsidRDefault="004A1A8D" w:rsidP="00DD203E">
      <w:pPr>
        <w:spacing w:after="0" w:line="240" w:lineRule="auto"/>
        <w:contextualSpacing/>
        <w:jc w:val="both"/>
        <w:rPr>
          <w:sz w:val="20"/>
          <w:szCs w:val="20"/>
          <w:u w:val="single"/>
        </w:rPr>
      </w:pPr>
      <w:r w:rsidRPr="00166E31">
        <w:rPr>
          <w:rFonts w:cs="Arial"/>
          <w:sz w:val="20"/>
          <w:szCs w:val="20"/>
        </w:rPr>
        <w:t xml:space="preserve">Companies should provide comprehensive and meaningful disclosure on their business activities and practices on a regular basis. This allows shareholders to make informed decisions. </w:t>
      </w:r>
      <w:r w:rsidR="005C130C" w:rsidRPr="00166E31">
        <w:rPr>
          <w:rFonts w:cs="Arial"/>
          <w:sz w:val="20"/>
          <w:szCs w:val="20"/>
        </w:rPr>
        <w:t>The Council</w:t>
      </w:r>
      <w:r w:rsidRPr="00166E31">
        <w:rPr>
          <w:rFonts w:cs="Arial"/>
          <w:sz w:val="20"/>
          <w:szCs w:val="20"/>
        </w:rPr>
        <w:t xml:space="preserve"> </w:t>
      </w:r>
      <w:r w:rsidR="003A3BC6">
        <w:rPr>
          <w:rFonts w:cs="Arial"/>
          <w:sz w:val="20"/>
          <w:szCs w:val="20"/>
        </w:rPr>
        <w:t>re</w:t>
      </w:r>
      <w:r w:rsidR="00AA61EB">
        <w:rPr>
          <w:rFonts w:cs="Arial"/>
          <w:sz w:val="20"/>
          <w:szCs w:val="20"/>
        </w:rPr>
        <w:t>commends</w:t>
      </w:r>
      <w:r w:rsidR="003A3BC6">
        <w:rPr>
          <w:rFonts w:cs="Arial"/>
          <w:sz w:val="20"/>
          <w:szCs w:val="20"/>
        </w:rPr>
        <w:t xml:space="preserve"> that managers consider voting</w:t>
      </w:r>
      <w:r w:rsidRPr="00166E31">
        <w:rPr>
          <w:rFonts w:cs="Arial"/>
          <w:sz w:val="20"/>
          <w:szCs w:val="20"/>
        </w:rPr>
        <w:t xml:space="preserve"> against any proposal on the general meeting agenda where insufficient disclosure has been provided by the company or where the management has failed to explain proposals and/or justify the approach taken.  </w:t>
      </w:r>
    </w:p>
    <w:p w14:paraId="145D74B3" w14:textId="77777777" w:rsidR="00DA18B6" w:rsidRPr="00166E31" w:rsidRDefault="00DA18B6" w:rsidP="00DD203E">
      <w:pPr>
        <w:spacing w:after="0" w:line="240" w:lineRule="auto"/>
        <w:contextualSpacing/>
        <w:rPr>
          <w:sz w:val="20"/>
          <w:szCs w:val="20"/>
          <w:u w:val="single"/>
        </w:rPr>
      </w:pPr>
    </w:p>
    <w:p w14:paraId="145D74B4" w14:textId="77777777" w:rsidR="006E1C37" w:rsidRPr="00166E31" w:rsidRDefault="006E1C37" w:rsidP="00DD203E">
      <w:pPr>
        <w:pStyle w:val="Heading2"/>
        <w:spacing w:before="0" w:line="240" w:lineRule="auto"/>
        <w:contextualSpacing/>
        <w:rPr>
          <w:rFonts w:asciiTheme="minorHAnsi" w:hAnsiTheme="minorHAnsi"/>
          <w:sz w:val="20"/>
          <w:szCs w:val="20"/>
        </w:rPr>
      </w:pPr>
    </w:p>
    <w:p w14:paraId="145D74B5" w14:textId="77777777" w:rsidR="005477F9" w:rsidRPr="00166E31" w:rsidRDefault="005477F9" w:rsidP="00DD203E">
      <w:pPr>
        <w:pStyle w:val="Heading2"/>
        <w:spacing w:before="0" w:line="240" w:lineRule="auto"/>
        <w:contextualSpacing/>
        <w:rPr>
          <w:rFonts w:asciiTheme="minorHAnsi" w:hAnsiTheme="minorHAnsi"/>
          <w:sz w:val="20"/>
          <w:szCs w:val="20"/>
        </w:rPr>
      </w:pPr>
      <w:bookmarkStart w:id="5" w:name="_Toc381969548"/>
      <w:r w:rsidRPr="00166E31">
        <w:rPr>
          <w:rFonts w:asciiTheme="minorHAnsi" w:hAnsiTheme="minorHAnsi"/>
          <w:sz w:val="20"/>
          <w:szCs w:val="20"/>
        </w:rPr>
        <w:t>Boards and Directors</w:t>
      </w:r>
      <w:bookmarkEnd w:id="5"/>
    </w:p>
    <w:p w14:paraId="145D74B6" w14:textId="77777777" w:rsidR="005F1CA4" w:rsidRPr="00166E31" w:rsidRDefault="005F1CA4" w:rsidP="00DD203E">
      <w:pPr>
        <w:spacing w:after="0" w:line="240" w:lineRule="auto"/>
        <w:contextualSpacing/>
        <w:jc w:val="both"/>
        <w:rPr>
          <w:sz w:val="20"/>
          <w:szCs w:val="20"/>
        </w:rPr>
      </w:pPr>
      <w:r w:rsidRPr="00166E31">
        <w:rPr>
          <w:sz w:val="20"/>
          <w:szCs w:val="20"/>
        </w:rPr>
        <w:t xml:space="preserve">Boards of directors are agents of shareholders and accountable to shareholders for their leadership and oversight of management’s performance.  </w:t>
      </w:r>
    </w:p>
    <w:p w14:paraId="145D74B7" w14:textId="77777777" w:rsidR="004F7CA8" w:rsidRPr="00166E31" w:rsidRDefault="004F7CA8" w:rsidP="00DD203E">
      <w:pPr>
        <w:spacing w:after="0" w:line="240" w:lineRule="auto"/>
        <w:contextualSpacing/>
        <w:jc w:val="both"/>
        <w:rPr>
          <w:sz w:val="20"/>
          <w:szCs w:val="20"/>
        </w:rPr>
      </w:pPr>
    </w:p>
    <w:p w14:paraId="145D74B8" w14:textId="77777777" w:rsidR="005F1CA4" w:rsidRPr="00166E31" w:rsidRDefault="002A1F44" w:rsidP="00DD203E">
      <w:pPr>
        <w:spacing w:after="0" w:line="240" w:lineRule="auto"/>
        <w:contextualSpacing/>
        <w:jc w:val="both"/>
        <w:rPr>
          <w:sz w:val="20"/>
          <w:szCs w:val="20"/>
        </w:rPr>
      </w:pPr>
      <w:r w:rsidRPr="00166E31">
        <w:rPr>
          <w:sz w:val="20"/>
          <w:szCs w:val="20"/>
        </w:rPr>
        <w:t>The Council</w:t>
      </w:r>
      <w:r w:rsidR="005F1CA4" w:rsidRPr="00166E31">
        <w:rPr>
          <w:sz w:val="20"/>
          <w:szCs w:val="20"/>
        </w:rPr>
        <w:t xml:space="preserve"> believes that shareholders, in turn, have a responsibility to exercise effective oversight of boards of directors. This includes the following elements:</w:t>
      </w:r>
    </w:p>
    <w:p w14:paraId="145D74B9" w14:textId="77777777" w:rsidR="005F1CA4" w:rsidRPr="00166E31" w:rsidRDefault="005F1CA4" w:rsidP="00DD203E">
      <w:pPr>
        <w:pStyle w:val="ListParagraph"/>
        <w:numPr>
          <w:ilvl w:val="0"/>
          <w:numId w:val="44"/>
        </w:numPr>
        <w:spacing w:after="0" w:line="240" w:lineRule="auto"/>
        <w:jc w:val="both"/>
        <w:rPr>
          <w:sz w:val="20"/>
          <w:szCs w:val="20"/>
        </w:rPr>
      </w:pPr>
      <w:r w:rsidRPr="00166E31">
        <w:rPr>
          <w:sz w:val="20"/>
          <w:szCs w:val="20"/>
        </w:rPr>
        <w:t>The election of directors is an essential responsibility for shareholders as those that they appoint are responsible for overseeing the strategic direction of the company.</w:t>
      </w:r>
    </w:p>
    <w:p w14:paraId="145D74BA" w14:textId="77777777" w:rsidR="005F1CA4" w:rsidRPr="00166E31" w:rsidRDefault="005F1CA4" w:rsidP="00DD203E">
      <w:pPr>
        <w:pStyle w:val="ListParagraph"/>
        <w:numPr>
          <w:ilvl w:val="0"/>
          <w:numId w:val="44"/>
        </w:numPr>
        <w:spacing w:after="0" w:line="240" w:lineRule="auto"/>
        <w:jc w:val="both"/>
        <w:rPr>
          <w:sz w:val="20"/>
          <w:szCs w:val="20"/>
        </w:rPr>
      </w:pPr>
      <w:r w:rsidRPr="00166E31">
        <w:rPr>
          <w:sz w:val="20"/>
          <w:szCs w:val="20"/>
        </w:rPr>
        <w:t>It includes engagement with boards of directors and or management whenever appropriate.</w:t>
      </w:r>
    </w:p>
    <w:p w14:paraId="145D74BB" w14:textId="77777777" w:rsidR="005F1CA4" w:rsidRPr="00166E31" w:rsidRDefault="002A1F44" w:rsidP="00DD203E">
      <w:pPr>
        <w:pStyle w:val="ListParagraph"/>
        <w:numPr>
          <w:ilvl w:val="0"/>
          <w:numId w:val="44"/>
        </w:numPr>
        <w:spacing w:after="0" w:line="240" w:lineRule="auto"/>
        <w:jc w:val="both"/>
        <w:rPr>
          <w:i/>
          <w:iCs/>
          <w:sz w:val="20"/>
          <w:szCs w:val="20"/>
        </w:rPr>
      </w:pPr>
      <w:r w:rsidRPr="00166E31">
        <w:rPr>
          <w:sz w:val="20"/>
          <w:szCs w:val="20"/>
        </w:rPr>
        <w:t>The Council</w:t>
      </w:r>
      <w:r w:rsidR="005F1CA4" w:rsidRPr="00166E31">
        <w:rPr>
          <w:sz w:val="20"/>
          <w:szCs w:val="20"/>
        </w:rPr>
        <w:t xml:space="preserve"> aims to be supportive of boards. </w:t>
      </w:r>
      <w:r w:rsidR="00B5254F" w:rsidRPr="00B5254F">
        <w:rPr>
          <w:sz w:val="20"/>
          <w:szCs w:val="20"/>
        </w:rPr>
        <w:t xml:space="preserve">The Council </w:t>
      </w:r>
      <w:r w:rsidR="00AA61EB">
        <w:rPr>
          <w:sz w:val="20"/>
          <w:szCs w:val="20"/>
        </w:rPr>
        <w:t xml:space="preserve">recommends that </w:t>
      </w:r>
      <w:r w:rsidR="00B5254F" w:rsidRPr="00B5254F">
        <w:rPr>
          <w:sz w:val="20"/>
          <w:szCs w:val="20"/>
        </w:rPr>
        <w:t>managers only  vote against or abstain from resolutions submitted at shareholder meetings</w:t>
      </w:r>
      <w:r w:rsidR="005F1CA4" w:rsidRPr="00166E31">
        <w:rPr>
          <w:sz w:val="20"/>
          <w:szCs w:val="20"/>
        </w:rPr>
        <w:t xml:space="preserve"> if </w:t>
      </w:r>
      <w:r w:rsidR="00F7707A">
        <w:rPr>
          <w:sz w:val="20"/>
          <w:szCs w:val="20"/>
        </w:rPr>
        <w:t>there are</w:t>
      </w:r>
      <w:r w:rsidR="005F1CA4" w:rsidRPr="00166E31">
        <w:rPr>
          <w:sz w:val="20"/>
          <w:szCs w:val="20"/>
        </w:rPr>
        <w:t xml:space="preserve"> concerns that management or the board have not responded to shareholder concerns or acted in shareholders’ best interests.</w:t>
      </w:r>
    </w:p>
    <w:p w14:paraId="145D74BC" w14:textId="77777777" w:rsidR="004F7CA8" w:rsidRPr="00166E31" w:rsidRDefault="004F7CA8" w:rsidP="00DD203E">
      <w:pPr>
        <w:spacing w:after="0" w:line="240" w:lineRule="auto"/>
        <w:contextualSpacing/>
        <w:jc w:val="both"/>
        <w:rPr>
          <w:iCs/>
          <w:sz w:val="20"/>
          <w:szCs w:val="20"/>
        </w:rPr>
      </w:pPr>
    </w:p>
    <w:p w14:paraId="145D74BD" w14:textId="77777777" w:rsidR="005F1CA4" w:rsidRPr="00166E31" w:rsidRDefault="002A1F44" w:rsidP="00DD203E">
      <w:pPr>
        <w:spacing w:after="0" w:line="240" w:lineRule="auto"/>
        <w:contextualSpacing/>
        <w:jc w:val="both"/>
        <w:rPr>
          <w:iCs/>
          <w:sz w:val="20"/>
          <w:szCs w:val="20"/>
        </w:rPr>
      </w:pPr>
      <w:r w:rsidRPr="00166E31">
        <w:rPr>
          <w:iCs/>
          <w:sz w:val="20"/>
          <w:szCs w:val="20"/>
        </w:rPr>
        <w:t xml:space="preserve">The </w:t>
      </w:r>
      <w:r w:rsidR="005F1CA4" w:rsidRPr="00166E31">
        <w:rPr>
          <w:iCs/>
          <w:sz w:val="20"/>
          <w:szCs w:val="20"/>
        </w:rPr>
        <w:t>Council believes that there should be a clear definition of the role of:</w:t>
      </w:r>
    </w:p>
    <w:p w14:paraId="145D74BE" w14:textId="77777777" w:rsidR="005F1CA4" w:rsidRPr="00166E31" w:rsidRDefault="005F1CA4" w:rsidP="00DD203E">
      <w:pPr>
        <w:pStyle w:val="ListParagraph"/>
        <w:numPr>
          <w:ilvl w:val="0"/>
          <w:numId w:val="45"/>
        </w:numPr>
        <w:spacing w:after="0" w:line="240" w:lineRule="auto"/>
        <w:jc w:val="both"/>
        <w:rPr>
          <w:iCs/>
          <w:sz w:val="20"/>
          <w:szCs w:val="20"/>
        </w:rPr>
      </w:pPr>
      <w:r w:rsidRPr="00166E31">
        <w:rPr>
          <w:iCs/>
          <w:sz w:val="20"/>
          <w:szCs w:val="20"/>
        </w:rPr>
        <w:t xml:space="preserve">Senior management </w:t>
      </w:r>
    </w:p>
    <w:p w14:paraId="145D74BF" w14:textId="77777777" w:rsidR="005F1CA4" w:rsidRPr="00166E31" w:rsidRDefault="005F1CA4" w:rsidP="00DD203E">
      <w:pPr>
        <w:pStyle w:val="ListParagraph"/>
        <w:numPr>
          <w:ilvl w:val="0"/>
          <w:numId w:val="45"/>
        </w:numPr>
        <w:spacing w:after="0" w:line="240" w:lineRule="auto"/>
        <w:jc w:val="both"/>
        <w:rPr>
          <w:iCs/>
          <w:sz w:val="20"/>
          <w:szCs w:val="20"/>
        </w:rPr>
      </w:pPr>
      <w:r w:rsidRPr="00166E31">
        <w:rPr>
          <w:iCs/>
          <w:sz w:val="20"/>
          <w:szCs w:val="20"/>
        </w:rPr>
        <w:t xml:space="preserve">The board and </w:t>
      </w:r>
    </w:p>
    <w:p w14:paraId="145D74C0" w14:textId="77777777" w:rsidR="005F1CA4" w:rsidRPr="00166E31" w:rsidRDefault="005F1CA4" w:rsidP="00DD203E">
      <w:pPr>
        <w:pStyle w:val="ListParagraph"/>
        <w:numPr>
          <w:ilvl w:val="0"/>
          <w:numId w:val="45"/>
        </w:numPr>
        <w:spacing w:after="0" w:line="240" w:lineRule="auto"/>
        <w:jc w:val="both"/>
        <w:rPr>
          <w:iCs/>
          <w:sz w:val="20"/>
          <w:szCs w:val="20"/>
        </w:rPr>
      </w:pPr>
      <w:r w:rsidRPr="00166E31">
        <w:rPr>
          <w:iCs/>
          <w:sz w:val="20"/>
          <w:szCs w:val="20"/>
        </w:rPr>
        <w:t>its sub-committees</w:t>
      </w:r>
    </w:p>
    <w:p w14:paraId="145D74C1" w14:textId="77777777" w:rsidR="005F1CA4" w:rsidRPr="00166E31" w:rsidRDefault="005F1CA4" w:rsidP="00DD203E">
      <w:pPr>
        <w:spacing w:after="0" w:line="240" w:lineRule="auto"/>
        <w:contextualSpacing/>
        <w:jc w:val="both"/>
        <w:rPr>
          <w:iCs/>
          <w:sz w:val="20"/>
          <w:szCs w:val="20"/>
        </w:rPr>
      </w:pPr>
      <w:r w:rsidRPr="00166E31">
        <w:rPr>
          <w:iCs/>
          <w:sz w:val="20"/>
          <w:szCs w:val="20"/>
        </w:rPr>
        <w:t>This will enable all parties to understand and accept their responsibilities.</w:t>
      </w:r>
    </w:p>
    <w:p w14:paraId="145D74C2" w14:textId="77777777" w:rsidR="004F7CA8" w:rsidRPr="00166E31" w:rsidRDefault="004F7CA8" w:rsidP="00DD203E">
      <w:pPr>
        <w:spacing w:after="0" w:line="240" w:lineRule="auto"/>
        <w:contextualSpacing/>
        <w:jc w:val="both"/>
        <w:rPr>
          <w:iCs/>
          <w:sz w:val="20"/>
          <w:szCs w:val="20"/>
        </w:rPr>
      </w:pPr>
    </w:p>
    <w:p w14:paraId="145D74C3" w14:textId="77777777" w:rsidR="005F1CA4" w:rsidRPr="00166E31" w:rsidRDefault="005F1CA4" w:rsidP="00DD203E">
      <w:pPr>
        <w:spacing w:after="0" w:line="240" w:lineRule="auto"/>
        <w:contextualSpacing/>
        <w:jc w:val="both"/>
        <w:rPr>
          <w:iCs/>
          <w:sz w:val="20"/>
          <w:szCs w:val="20"/>
        </w:rPr>
      </w:pPr>
      <w:r w:rsidRPr="00166E31">
        <w:rPr>
          <w:iCs/>
          <w:sz w:val="20"/>
          <w:szCs w:val="20"/>
        </w:rPr>
        <w:t>Boards should be made up of members with a diverse range of knowledge and competencies.  The diversity of skills should enable boards to carry out their responsibilities.</w:t>
      </w:r>
    </w:p>
    <w:p w14:paraId="145D74C4" w14:textId="77777777" w:rsidR="00CC1BA4" w:rsidRPr="00166E31" w:rsidRDefault="00CC1BA4" w:rsidP="00DD203E">
      <w:pPr>
        <w:spacing w:after="0" w:line="240" w:lineRule="auto"/>
        <w:jc w:val="both"/>
        <w:rPr>
          <w:iCs/>
          <w:sz w:val="20"/>
          <w:szCs w:val="20"/>
        </w:rPr>
      </w:pPr>
    </w:p>
    <w:p w14:paraId="145D74C5" w14:textId="77777777" w:rsidR="005F1CA4" w:rsidRPr="00166E31" w:rsidRDefault="005F1CA4" w:rsidP="00DD203E">
      <w:pPr>
        <w:spacing w:after="0" w:line="240" w:lineRule="auto"/>
        <w:contextualSpacing/>
        <w:jc w:val="both"/>
        <w:rPr>
          <w:iCs/>
          <w:sz w:val="20"/>
          <w:szCs w:val="20"/>
        </w:rPr>
      </w:pPr>
      <w:r w:rsidRPr="00166E31">
        <w:rPr>
          <w:iCs/>
          <w:sz w:val="20"/>
          <w:szCs w:val="20"/>
        </w:rPr>
        <w:t>These responsibilities include:</w:t>
      </w:r>
    </w:p>
    <w:p w14:paraId="145D74C6" w14:textId="77777777" w:rsidR="005F1CA4" w:rsidRPr="00166E31" w:rsidRDefault="00EC214A" w:rsidP="00DD203E">
      <w:pPr>
        <w:pStyle w:val="ListParagraph"/>
        <w:numPr>
          <w:ilvl w:val="0"/>
          <w:numId w:val="46"/>
        </w:numPr>
        <w:spacing w:after="0" w:line="240" w:lineRule="auto"/>
        <w:jc w:val="both"/>
        <w:rPr>
          <w:iCs/>
          <w:sz w:val="20"/>
          <w:szCs w:val="20"/>
        </w:rPr>
      </w:pPr>
      <w:r w:rsidRPr="00166E31">
        <w:rPr>
          <w:iCs/>
          <w:sz w:val="20"/>
          <w:szCs w:val="20"/>
        </w:rPr>
        <w:t>s</w:t>
      </w:r>
      <w:r w:rsidR="005F1CA4" w:rsidRPr="00166E31">
        <w:rPr>
          <w:iCs/>
          <w:sz w:val="20"/>
          <w:szCs w:val="20"/>
        </w:rPr>
        <w:t xml:space="preserve">electing, guiding and replacing management; </w:t>
      </w:r>
    </w:p>
    <w:p w14:paraId="145D74C7" w14:textId="77777777" w:rsidR="005F1CA4" w:rsidRPr="00166E31" w:rsidRDefault="00EC214A" w:rsidP="00DD203E">
      <w:pPr>
        <w:pStyle w:val="ListParagraph"/>
        <w:numPr>
          <w:ilvl w:val="0"/>
          <w:numId w:val="46"/>
        </w:numPr>
        <w:spacing w:after="0" w:line="240" w:lineRule="auto"/>
        <w:jc w:val="both"/>
        <w:rPr>
          <w:iCs/>
          <w:sz w:val="20"/>
          <w:szCs w:val="20"/>
        </w:rPr>
      </w:pPr>
      <w:r w:rsidRPr="00166E31">
        <w:rPr>
          <w:iCs/>
          <w:sz w:val="20"/>
          <w:szCs w:val="20"/>
        </w:rPr>
        <w:t>c</w:t>
      </w:r>
      <w:r w:rsidR="005F1CA4" w:rsidRPr="00166E31">
        <w:rPr>
          <w:iCs/>
          <w:sz w:val="20"/>
          <w:szCs w:val="20"/>
        </w:rPr>
        <w:t>hallenging and supporting management in setting the strategy;</w:t>
      </w:r>
    </w:p>
    <w:p w14:paraId="145D74C8" w14:textId="77777777" w:rsidR="005F1CA4" w:rsidRPr="00166E31" w:rsidRDefault="005F1CA4" w:rsidP="00DD203E">
      <w:pPr>
        <w:pStyle w:val="ListParagraph"/>
        <w:numPr>
          <w:ilvl w:val="0"/>
          <w:numId w:val="46"/>
        </w:numPr>
        <w:spacing w:after="0" w:line="240" w:lineRule="auto"/>
        <w:jc w:val="both"/>
        <w:rPr>
          <w:iCs/>
          <w:sz w:val="20"/>
          <w:szCs w:val="20"/>
        </w:rPr>
      </w:pPr>
      <w:r w:rsidRPr="00166E31">
        <w:rPr>
          <w:iCs/>
          <w:sz w:val="20"/>
          <w:szCs w:val="20"/>
        </w:rPr>
        <w:t>establishing the corporate governance structure;</w:t>
      </w:r>
    </w:p>
    <w:p w14:paraId="145D74C9" w14:textId="77777777" w:rsidR="005F1CA4" w:rsidRPr="00166E31" w:rsidRDefault="005F1CA4" w:rsidP="00DD203E">
      <w:pPr>
        <w:pStyle w:val="ListParagraph"/>
        <w:numPr>
          <w:ilvl w:val="0"/>
          <w:numId w:val="46"/>
        </w:numPr>
        <w:spacing w:after="0" w:line="240" w:lineRule="auto"/>
        <w:jc w:val="both"/>
        <w:rPr>
          <w:iCs/>
          <w:sz w:val="20"/>
          <w:szCs w:val="20"/>
        </w:rPr>
      </w:pPr>
      <w:r w:rsidRPr="00166E31">
        <w:rPr>
          <w:iCs/>
          <w:sz w:val="20"/>
          <w:szCs w:val="20"/>
        </w:rPr>
        <w:t>ensuring the integrity of financial statements;</w:t>
      </w:r>
    </w:p>
    <w:p w14:paraId="145D74CA" w14:textId="77777777" w:rsidR="005F1CA4" w:rsidRPr="00166E31" w:rsidRDefault="005F1CA4" w:rsidP="00DD203E">
      <w:pPr>
        <w:pStyle w:val="ListParagraph"/>
        <w:numPr>
          <w:ilvl w:val="0"/>
          <w:numId w:val="46"/>
        </w:numPr>
        <w:spacing w:after="0" w:line="240" w:lineRule="auto"/>
        <w:jc w:val="both"/>
        <w:rPr>
          <w:iCs/>
          <w:sz w:val="20"/>
          <w:szCs w:val="20"/>
        </w:rPr>
      </w:pPr>
      <w:r w:rsidRPr="00166E31">
        <w:rPr>
          <w:iCs/>
          <w:sz w:val="20"/>
          <w:szCs w:val="20"/>
        </w:rPr>
        <w:t>ensuring the quality of the information provided to shareholders and to the market;</w:t>
      </w:r>
    </w:p>
    <w:p w14:paraId="145D74CB" w14:textId="77777777" w:rsidR="005F1CA4" w:rsidRPr="00166E31" w:rsidRDefault="005F1CA4" w:rsidP="00DD203E">
      <w:pPr>
        <w:pStyle w:val="ListParagraph"/>
        <w:numPr>
          <w:ilvl w:val="0"/>
          <w:numId w:val="46"/>
        </w:numPr>
        <w:spacing w:after="0" w:line="240" w:lineRule="auto"/>
        <w:jc w:val="both"/>
        <w:rPr>
          <w:iCs/>
          <w:sz w:val="20"/>
          <w:szCs w:val="20"/>
        </w:rPr>
      </w:pPr>
      <w:r w:rsidRPr="00166E31">
        <w:rPr>
          <w:iCs/>
          <w:sz w:val="20"/>
          <w:szCs w:val="20"/>
        </w:rPr>
        <w:t>establishing compensation structures for executive management;</w:t>
      </w:r>
    </w:p>
    <w:p w14:paraId="145D74CC" w14:textId="77777777" w:rsidR="005F1CA4" w:rsidRPr="00166E31" w:rsidRDefault="005F1CA4" w:rsidP="00DD203E">
      <w:pPr>
        <w:pStyle w:val="ListParagraph"/>
        <w:numPr>
          <w:ilvl w:val="0"/>
          <w:numId w:val="46"/>
        </w:numPr>
        <w:spacing w:after="0" w:line="240" w:lineRule="auto"/>
        <w:jc w:val="both"/>
        <w:rPr>
          <w:iCs/>
          <w:sz w:val="20"/>
          <w:szCs w:val="20"/>
        </w:rPr>
      </w:pPr>
      <w:r w:rsidRPr="00166E31">
        <w:rPr>
          <w:iCs/>
          <w:sz w:val="20"/>
          <w:szCs w:val="20"/>
        </w:rPr>
        <w:t>addressing issues that can materially impact the company’s performance and/or reputation. This includes social, ethical, environmental or risk management issues; and</w:t>
      </w:r>
    </w:p>
    <w:p w14:paraId="145D74CD" w14:textId="77777777" w:rsidR="005F1CA4" w:rsidRPr="00166E31" w:rsidRDefault="005F1CA4" w:rsidP="00DD203E">
      <w:pPr>
        <w:pStyle w:val="ListParagraph"/>
        <w:numPr>
          <w:ilvl w:val="0"/>
          <w:numId w:val="46"/>
        </w:numPr>
        <w:spacing w:after="0" w:line="240" w:lineRule="auto"/>
        <w:jc w:val="both"/>
        <w:rPr>
          <w:iCs/>
          <w:sz w:val="20"/>
          <w:szCs w:val="20"/>
        </w:rPr>
      </w:pPr>
      <w:r w:rsidRPr="00166E31">
        <w:rPr>
          <w:iCs/>
          <w:sz w:val="20"/>
          <w:szCs w:val="20"/>
        </w:rPr>
        <w:t>acting independently and objectively in the long-term interests of the company and its stakeholders.</w:t>
      </w:r>
    </w:p>
    <w:p w14:paraId="145D74CE" w14:textId="77777777" w:rsidR="004F7CA8" w:rsidRPr="00166E31" w:rsidRDefault="004F7CA8" w:rsidP="00DD203E">
      <w:pPr>
        <w:spacing w:after="0" w:line="240" w:lineRule="auto"/>
        <w:contextualSpacing/>
        <w:jc w:val="both"/>
        <w:rPr>
          <w:b/>
          <w:iCs/>
          <w:sz w:val="20"/>
          <w:szCs w:val="20"/>
        </w:rPr>
      </w:pPr>
    </w:p>
    <w:p w14:paraId="145D74CF" w14:textId="77777777" w:rsidR="005F1CA4" w:rsidRPr="00166E31" w:rsidRDefault="005F1CA4" w:rsidP="00DD203E">
      <w:pPr>
        <w:spacing w:after="0" w:line="240" w:lineRule="auto"/>
        <w:contextualSpacing/>
        <w:jc w:val="both"/>
        <w:rPr>
          <w:i/>
          <w:iCs/>
          <w:sz w:val="20"/>
          <w:szCs w:val="20"/>
        </w:rPr>
      </w:pPr>
      <w:r w:rsidRPr="00166E31">
        <w:rPr>
          <w:i/>
          <w:iCs/>
          <w:sz w:val="20"/>
          <w:szCs w:val="20"/>
        </w:rPr>
        <w:t xml:space="preserve">Board structure </w:t>
      </w:r>
    </w:p>
    <w:p w14:paraId="145D74D0" w14:textId="77777777" w:rsidR="005F1CA4" w:rsidRPr="00166E31" w:rsidRDefault="002A1F44" w:rsidP="00DD203E">
      <w:pPr>
        <w:pStyle w:val="ListParagraph"/>
        <w:numPr>
          <w:ilvl w:val="0"/>
          <w:numId w:val="73"/>
        </w:numPr>
        <w:spacing w:after="0" w:line="240" w:lineRule="auto"/>
        <w:jc w:val="both"/>
        <w:rPr>
          <w:sz w:val="20"/>
          <w:szCs w:val="20"/>
        </w:rPr>
      </w:pPr>
      <w:r w:rsidRPr="003A3BC6">
        <w:rPr>
          <w:sz w:val="20"/>
          <w:szCs w:val="20"/>
        </w:rPr>
        <w:t>The Council</w:t>
      </w:r>
      <w:r w:rsidR="005F1CA4" w:rsidRPr="003A3BC6">
        <w:rPr>
          <w:sz w:val="20"/>
          <w:szCs w:val="20"/>
        </w:rPr>
        <w:t xml:space="preserve"> </w:t>
      </w:r>
      <w:r w:rsidR="003A3BC6">
        <w:rPr>
          <w:sz w:val="20"/>
          <w:szCs w:val="20"/>
        </w:rPr>
        <w:t>considers that</w:t>
      </w:r>
      <w:r w:rsidR="005F1CA4" w:rsidRPr="00166E31">
        <w:rPr>
          <w:sz w:val="20"/>
          <w:szCs w:val="20"/>
        </w:rPr>
        <w:t xml:space="preserve"> board structures </w:t>
      </w:r>
      <w:r w:rsidR="003A3BC6">
        <w:rPr>
          <w:sz w:val="20"/>
          <w:szCs w:val="20"/>
        </w:rPr>
        <w:t xml:space="preserve">should be assessed </w:t>
      </w:r>
      <w:r w:rsidR="005F1CA4" w:rsidRPr="00166E31">
        <w:rPr>
          <w:sz w:val="20"/>
          <w:szCs w:val="20"/>
        </w:rPr>
        <w:t xml:space="preserve">on a case-by-case basis taking into consideration local market regulation and best practice.  </w:t>
      </w:r>
    </w:p>
    <w:p w14:paraId="145D74D1" w14:textId="77777777" w:rsidR="005F1CA4" w:rsidRPr="00166E31" w:rsidRDefault="005F1CA4" w:rsidP="00DD203E">
      <w:pPr>
        <w:pStyle w:val="ListParagraph"/>
        <w:numPr>
          <w:ilvl w:val="0"/>
          <w:numId w:val="73"/>
        </w:numPr>
        <w:spacing w:after="0" w:line="240" w:lineRule="auto"/>
        <w:jc w:val="both"/>
        <w:rPr>
          <w:sz w:val="20"/>
          <w:szCs w:val="20"/>
        </w:rPr>
      </w:pPr>
      <w:r w:rsidRPr="00166E31">
        <w:rPr>
          <w:sz w:val="20"/>
          <w:szCs w:val="20"/>
        </w:rPr>
        <w:t xml:space="preserve">If proposals to modify the current board structure are submitted to shareholders’ approval, the overall corporate governance of the company and the rationale provided for such proposals </w:t>
      </w:r>
      <w:r w:rsidR="001D658A">
        <w:rPr>
          <w:sz w:val="20"/>
          <w:szCs w:val="20"/>
        </w:rPr>
        <w:t>should</w:t>
      </w:r>
      <w:r w:rsidR="00B5254F" w:rsidRPr="00B5254F">
        <w:rPr>
          <w:sz w:val="20"/>
          <w:szCs w:val="20"/>
        </w:rPr>
        <w:t xml:space="preserve"> be carefully evaluated</w:t>
      </w:r>
      <w:r w:rsidRPr="00166E31">
        <w:rPr>
          <w:sz w:val="20"/>
          <w:szCs w:val="20"/>
        </w:rPr>
        <w:t xml:space="preserve">.  </w:t>
      </w:r>
      <w:r w:rsidR="001D658A">
        <w:rPr>
          <w:sz w:val="20"/>
          <w:szCs w:val="20"/>
        </w:rPr>
        <w:t>The Council is</w:t>
      </w:r>
      <w:r w:rsidR="00B5254F" w:rsidRPr="00B5254F">
        <w:rPr>
          <w:sz w:val="20"/>
          <w:szCs w:val="20"/>
        </w:rPr>
        <w:t xml:space="preserve"> support</w:t>
      </w:r>
      <w:r w:rsidR="001D658A">
        <w:rPr>
          <w:sz w:val="20"/>
          <w:szCs w:val="20"/>
        </w:rPr>
        <w:t>ive of</w:t>
      </w:r>
      <w:r w:rsidR="00B5254F" w:rsidRPr="00B5254F">
        <w:rPr>
          <w:sz w:val="20"/>
          <w:szCs w:val="20"/>
        </w:rPr>
        <w:t xml:space="preserve"> changes</w:t>
      </w:r>
      <w:r w:rsidRPr="00166E31">
        <w:rPr>
          <w:sz w:val="20"/>
          <w:szCs w:val="20"/>
        </w:rPr>
        <w:t xml:space="preserve"> that are deemed to be in the interest of all of the company’s shareholders.</w:t>
      </w:r>
    </w:p>
    <w:p w14:paraId="145D74D2" w14:textId="77777777" w:rsidR="004F7CA8" w:rsidRPr="00166E31" w:rsidRDefault="004F7CA8" w:rsidP="00DD203E">
      <w:pPr>
        <w:spacing w:after="0" w:line="240" w:lineRule="auto"/>
        <w:contextualSpacing/>
        <w:jc w:val="both"/>
        <w:rPr>
          <w:b/>
          <w:iCs/>
          <w:sz w:val="20"/>
          <w:szCs w:val="20"/>
        </w:rPr>
      </w:pPr>
    </w:p>
    <w:p w14:paraId="145D74D3" w14:textId="77777777" w:rsidR="005F1CA4" w:rsidRPr="00166E31" w:rsidRDefault="005F1CA4" w:rsidP="00DD203E">
      <w:pPr>
        <w:spacing w:after="0" w:line="240" w:lineRule="auto"/>
        <w:contextualSpacing/>
        <w:jc w:val="both"/>
        <w:rPr>
          <w:i/>
          <w:iCs/>
          <w:sz w:val="20"/>
          <w:szCs w:val="20"/>
        </w:rPr>
      </w:pPr>
      <w:r w:rsidRPr="00166E31">
        <w:rPr>
          <w:i/>
          <w:iCs/>
          <w:sz w:val="20"/>
          <w:szCs w:val="20"/>
        </w:rPr>
        <w:t>Election of directors</w:t>
      </w:r>
    </w:p>
    <w:p w14:paraId="145D74D4" w14:textId="77777777" w:rsidR="005F1CA4" w:rsidRPr="00166E31" w:rsidRDefault="002A1F44" w:rsidP="00DD203E">
      <w:pPr>
        <w:spacing w:after="0" w:line="240" w:lineRule="auto"/>
        <w:contextualSpacing/>
        <w:jc w:val="both"/>
        <w:rPr>
          <w:iCs/>
          <w:sz w:val="20"/>
          <w:szCs w:val="20"/>
        </w:rPr>
      </w:pPr>
      <w:r w:rsidRPr="00166E31">
        <w:rPr>
          <w:iCs/>
          <w:sz w:val="20"/>
          <w:szCs w:val="20"/>
        </w:rPr>
        <w:t>The Council</w:t>
      </w:r>
      <w:r w:rsidR="005F1CA4" w:rsidRPr="00166E31">
        <w:rPr>
          <w:iCs/>
          <w:sz w:val="20"/>
          <w:szCs w:val="20"/>
        </w:rPr>
        <w:t xml:space="preserve"> believes that directors should stand for re-election on a regular basis.  This would ensure the appropriate degree of accountability. </w:t>
      </w:r>
      <w:r w:rsidR="005F1CA4" w:rsidRPr="00F16AB4">
        <w:rPr>
          <w:iCs/>
          <w:sz w:val="20"/>
          <w:szCs w:val="20"/>
        </w:rPr>
        <w:t xml:space="preserve">We </w:t>
      </w:r>
      <w:r w:rsidR="00AA61EB">
        <w:rPr>
          <w:iCs/>
          <w:sz w:val="20"/>
          <w:szCs w:val="20"/>
        </w:rPr>
        <w:t>recommend that</w:t>
      </w:r>
      <w:r w:rsidR="00F16AB4">
        <w:rPr>
          <w:iCs/>
          <w:sz w:val="20"/>
          <w:szCs w:val="20"/>
        </w:rPr>
        <w:t xml:space="preserve"> managers </w:t>
      </w:r>
      <w:r w:rsidR="005F1CA4" w:rsidRPr="00F16AB4">
        <w:rPr>
          <w:iCs/>
          <w:sz w:val="20"/>
          <w:szCs w:val="20"/>
        </w:rPr>
        <w:t>consider all proposals</w:t>
      </w:r>
      <w:r w:rsidR="005F1CA4" w:rsidRPr="00166E31">
        <w:rPr>
          <w:iCs/>
          <w:sz w:val="20"/>
          <w:szCs w:val="20"/>
        </w:rPr>
        <w:t xml:space="preserve"> to elect or re-elect board members on a case-by-case basis.  </w:t>
      </w:r>
      <w:r w:rsidR="00B5254F" w:rsidRPr="00B5254F">
        <w:rPr>
          <w:iCs/>
          <w:sz w:val="20"/>
          <w:szCs w:val="20"/>
        </w:rPr>
        <w:t xml:space="preserve">We </w:t>
      </w:r>
      <w:r w:rsidR="00AA61EB">
        <w:rPr>
          <w:iCs/>
          <w:sz w:val="20"/>
          <w:szCs w:val="20"/>
        </w:rPr>
        <w:t xml:space="preserve">recommend that </w:t>
      </w:r>
      <w:r w:rsidR="00F16AB4">
        <w:rPr>
          <w:iCs/>
          <w:sz w:val="20"/>
          <w:szCs w:val="20"/>
        </w:rPr>
        <w:t>managers</w:t>
      </w:r>
      <w:r w:rsidR="00B5254F" w:rsidRPr="00B5254F">
        <w:rPr>
          <w:iCs/>
          <w:sz w:val="20"/>
          <w:szCs w:val="20"/>
        </w:rPr>
        <w:t xml:space="preserve"> take into consideration</w:t>
      </w:r>
      <w:r w:rsidR="005F1CA4" w:rsidRPr="00166E31">
        <w:rPr>
          <w:iCs/>
          <w:sz w:val="20"/>
          <w:szCs w:val="20"/>
        </w:rPr>
        <w:t xml:space="preserve"> the composition of the board as a whole, the main board committees and the board’s compliance with market best practice when voting on directors’ election or re-election proposals. It may be in the company’s best interest that new directors are brought onto the board so as to allow for refreshment and ensure succession planning.</w:t>
      </w:r>
    </w:p>
    <w:p w14:paraId="145D74D5" w14:textId="77777777" w:rsidR="004F7CA8" w:rsidRPr="00166E31" w:rsidRDefault="004F7CA8" w:rsidP="00DD203E">
      <w:pPr>
        <w:spacing w:after="0" w:line="240" w:lineRule="auto"/>
        <w:contextualSpacing/>
        <w:jc w:val="both"/>
        <w:rPr>
          <w:iCs/>
          <w:sz w:val="20"/>
          <w:szCs w:val="20"/>
        </w:rPr>
      </w:pPr>
    </w:p>
    <w:p w14:paraId="145D74D6" w14:textId="77777777" w:rsidR="005F1CA4" w:rsidRPr="00166E31" w:rsidRDefault="00B5254F" w:rsidP="00DD203E">
      <w:pPr>
        <w:spacing w:after="0" w:line="240" w:lineRule="auto"/>
        <w:contextualSpacing/>
        <w:jc w:val="both"/>
        <w:rPr>
          <w:iCs/>
          <w:sz w:val="20"/>
          <w:szCs w:val="20"/>
        </w:rPr>
      </w:pPr>
      <w:r w:rsidRPr="00B5254F">
        <w:rPr>
          <w:iCs/>
          <w:sz w:val="20"/>
          <w:szCs w:val="20"/>
        </w:rPr>
        <w:t>The Council will support proposals</w:t>
      </w:r>
      <w:r w:rsidR="005F1CA4" w:rsidRPr="00166E31">
        <w:rPr>
          <w:iCs/>
          <w:sz w:val="20"/>
          <w:szCs w:val="20"/>
        </w:rPr>
        <w:t xml:space="preserve"> to vote on directors’ elections on an individual basis. In general, </w:t>
      </w:r>
      <w:r w:rsidRPr="00B5254F">
        <w:rPr>
          <w:iCs/>
          <w:sz w:val="20"/>
          <w:szCs w:val="20"/>
        </w:rPr>
        <w:t>we will normally support individuals</w:t>
      </w:r>
      <w:r w:rsidR="005F1CA4" w:rsidRPr="00166E31">
        <w:rPr>
          <w:iCs/>
          <w:sz w:val="20"/>
          <w:szCs w:val="20"/>
        </w:rPr>
        <w:t xml:space="preserve"> nominated by the board and/or shareholders unless there are concerns, such as:</w:t>
      </w:r>
    </w:p>
    <w:p w14:paraId="145D74D7" w14:textId="77777777" w:rsidR="004F7CA8" w:rsidRPr="00166E31" w:rsidRDefault="004F7CA8" w:rsidP="00DD203E">
      <w:pPr>
        <w:spacing w:after="0" w:line="240" w:lineRule="auto"/>
        <w:contextualSpacing/>
        <w:jc w:val="both"/>
        <w:rPr>
          <w:iCs/>
          <w:sz w:val="20"/>
          <w:szCs w:val="20"/>
        </w:rPr>
      </w:pPr>
    </w:p>
    <w:p w14:paraId="145D74D8" w14:textId="77777777" w:rsidR="005F1CA4" w:rsidRPr="00166E31" w:rsidRDefault="005F1CA4" w:rsidP="00DD203E">
      <w:pPr>
        <w:pStyle w:val="ListParagraph"/>
        <w:numPr>
          <w:ilvl w:val="0"/>
          <w:numId w:val="47"/>
        </w:numPr>
        <w:spacing w:after="0" w:line="240" w:lineRule="auto"/>
        <w:jc w:val="both"/>
        <w:rPr>
          <w:iCs/>
          <w:sz w:val="20"/>
          <w:szCs w:val="20"/>
        </w:rPr>
      </w:pPr>
      <w:r w:rsidRPr="00166E31">
        <w:rPr>
          <w:iCs/>
          <w:sz w:val="20"/>
          <w:szCs w:val="20"/>
        </w:rPr>
        <w:t>a lack of  biographical information on the candidate, preventing us from assessing the calibre and experience of the nominee;</w:t>
      </w:r>
    </w:p>
    <w:p w14:paraId="145D74D9" w14:textId="77777777" w:rsidR="005F1CA4" w:rsidRPr="00166E31" w:rsidRDefault="005F1CA4" w:rsidP="00DD203E">
      <w:pPr>
        <w:pStyle w:val="ListParagraph"/>
        <w:numPr>
          <w:ilvl w:val="0"/>
          <w:numId w:val="47"/>
        </w:numPr>
        <w:spacing w:after="0" w:line="240" w:lineRule="auto"/>
        <w:jc w:val="both"/>
        <w:rPr>
          <w:iCs/>
          <w:sz w:val="20"/>
          <w:szCs w:val="20"/>
        </w:rPr>
      </w:pPr>
      <w:r w:rsidRPr="00166E31">
        <w:rPr>
          <w:iCs/>
          <w:sz w:val="20"/>
          <w:szCs w:val="20"/>
        </w:rPr>
        <w:t>the nominee  is not considered to be qualified to serve on the board or has acted in a manner that compromises his/her ability to represent the interests of shareholders on the board;</w:t>
      </w:r>
    </w:p>
    <w:p w14:paraId="145D74DA" w14:textId="77777777" w:rsidR="005F1CA4" w:rsidRPr="00166E31" w:rsidRDefault="005F1CA4" w:rsidP="00DD203E">
      <w:pPr>
        <w:pStyle w:val="ListParagraph"/>
        <w:numPr>
          <w:ilvl w:val="0"/>
          <w:numId w:val="47"/>
        </w:numPr>
        <w:spacing w:after="0" w:line="240" w:lineRule="auto"/>
        <w:jc w:val="both"/>
        <w:rPr>
          <w:iCs/>
          <w:sz w:val="20"/>
          <w:szCs w:val="20"/>
        </w:rPr>
      </w:pPr>
      <w:r w:rsidRPr="00166E31">
        <w:rPr>
          <w:iCs/>
          <w:sz w:val="20"/>
          <w:szCs w:val="20"/>
        </w:rPr>
        <w:t>poor attendance at board and board committee meetings;</w:t>
      </w:r>
    </w:p>
    <w:p w14:paraId="145D74DB" w14:textId="77777777" w:rsidR="005F1CA4" w:rsidRPr="00166E31" w:rsidRDefault="005F1CA4" w:rsidP="00DD203E">
      <w:pPr>
        <w:pStyle w:val="ListParagraph"/>
        <w:numPr>
          <w:ilvl w:val="0"/>
          <w:numId w:val="47"/>
        </w:numPr>
        <w:spacing w:after="0" w:line="240" w:lineRule="auto"/>
        <w:jc w:val="both"/>
        <w:rPr>
          <w:iCs/>
          <w:sz w:val="20"/>
          <w:szCs w:val="20"/>
        </w:rPr>
      </w:pPr>
      <w:r w:rsidRPr="00166E31">
        <w:rPr>
          <w:iCs/>
          <w:sz w:val="20"/>
          <w:szCs w:val="20"/>
        </w:rPr>
        <w:t xml:space="preserve">excessive number </w:t>
      </w:r>
      <w:r w:rsidR="00F7707A">
        <w:rPr>
          <w:iCs/>
          <w:sz w:val="20"/>
          <w:szCs w:val="20"/>
        </w:rPr>
        <w:t xml:space="preserve">of </w:t>
      </w:r>
      <w:r w:rsidRPr="00166E31">
        <w:rPr>
          <w:iCs/>
          <w:sz w:val="20"/>
          <w:szCs w:val="20"/>
        </w:rPr>
        <w:t>mandates held by the director;</w:t>
      </w:r>
    </w:p>
    <w:p w14:paraId="145D74DC" w14:textId="77777777" w:rsidR="005F1CA4" w:rsidRPr="00166E31" w:rsidRDefault="005F1CA4" w:rsidP="00DD203E">
      <w:pPr>
        <w:pStyle w:val="ListParagraph"/>
        <w:numPr>
          <w:ilvl w:val="0"/>
          <w:numId w:val="47"/>
        </w:numPr>
        <w:spacing w:after="0" w:line="240" w:lineRule="auto"/>
        <w:jc w:val="both"/>
        <w:rPr>
          <w:iCs/>
          <w:sz w:val="20"/>
          <w:szCs w:val="20"/>
        </w:rPr>
      </w:pPr>
      <w:r w:rsidRPr="00166E31">
        <w:rPr>
          <w:iCs/>
          <w:sz w:val="20"/>
          <w:szCs w:val="20"/>
        </w:rPr>
        <w:t>the nominee is not considered to be independent and there is an absence of a strong independent element on the board;</w:t>
      </w:r>
    </w:p>
    <w:p w14:paraId="145D74DD" w14:textId="77777777" w:rsidR="005F1CA4" w:rsidRPr="00166E31" w:rsidRDefault="005F1CA4" w:rsidP="00DD203E">
      <w:pPr>
        <w:pStyle w:val="ListParagraph"/>
        <w:numPr>
          <w:ilvl w:val="0"/>
          <w:numId w:val="47"/>
        </w:numPr>
        <w:spacing w:after="0" w:line="240" w:lineRule="auto"/>
        <w:jc w:val="both"/>
        <w:rPr>
          <w:iCs/>
          <w:sz w:val="20"/>
          <w:szCs w:val="20"/>
        </w:rPr>
      </w:pPr>
      <w:r w:rsidRPr="00166E31">
        <w:rPr>
          <w:iCs/>
          <w:sz w:val="20"/>
          <w:szCs w:val="20"/>
        </w:rPr>
        <w:t>clear evidence of abuses against the interests of minority shareholders and other stakeholders of the company; or</w:t>
      </w:r>
    </w:p>
    <w:p w14:paraId="145D74DE" w14:textId="77777777" w:rsidR="005F1CA4" w:rsidRPr="00166E31" w:rsidRDefault="005F1CA4" w:rsidP="00DD203E">
      <w:pPr>
        <w:pStyle w:val="ListParagraph"/>
        <w:numPr>
          <w:ilvl w:val="0"/>
          <w:numId w:val="47"/>
        </w:numPr>
        <w:spacing w:after="0" w:line="240" w:lineRule="auto"/>
        <w:jc w:val="both"/>
        <w:rPr>
          <w:iCs/>
          <w:sz w:val="20"/>
          <w:szCs w:val="20"/>
        </w:rPr>
      </w:pPr>
      <w:r w:rsidRPr="00166E31">
        <w:rPr>
          <w:iCs/>
          <w:sz w:val="20"/>
          <w:szCs w:val="20"/>
        </w:rPr>
        <w:t>the nominee is a member on the board of a different company where the board has failed to protect shareholders interests.</w:t>
      </w:r>
    </w:p>
    <w:p w14:paraId="145D74DF" w14:textId="77777777" w:rsidR="004F7CA8" w:rsidRPr="00166E31" w:rsidRDefault="004F7CA8" w:rsidP="00DD203E">
      <w:pPr>
        <w:spacing w:after="0" w:line="240" w:lineRule="auto"/>
        <w:contextualSpacing/>
        <w:jc w:val="both"/>
        <w:rPr>
          <w:b/>
          <w:iCs/>
          <w:sz w:val="20"/>
          <w:szCs w:val="20"/>
        </w:rPr>
      </w:pPr>
    </w:p>
    <w:p w14:paraId="145D74E0" w14:textId="77777777" w:rsidR="00D30C82" w:rsidRPr="00166E31" w:rsidRDefault="00D30C82"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 xml:space="preserve">Remuneration </w:t>
      </w:r>
      <w:r w:rsidR="00C64192" w:rsidRPr="00166E31">
        <w:rPr>
          <w:rStyle w:val="NormalItalic"/>
          <w:rFonts w:asciiTheme="minorHAnsi" w:hAnsiTheme="minorHAnsi" w:cs="Arial"/>
          <w:sz w:val="20"/>
          <w:szCs w:val="20"/>
        </w:rPr>
        <w:t>C</w:t>
      </w:r>
      <w:r w:rsidRPr="00166E31">
        <w:rPr>
          <w:rStyle w:val="NormalItalic"/>
          <w:rFonts w:asciiTheme="minorHAnsi" w:hAnsiTheme="minorHAnsi" w:cs="Arial"/>
          <w:sz w:val="20"/>
          <w:szCs w:val="20"/>
        </w:rPr>
        <w:t xml:space="preserve">ommittee </w:t>
      </w:r>
    </w:p>
    <w:p w14:paraId="145D74E1" w14:textId="77777777" w:rsidR="00D30C82" w:rsidRPr="00166E31" w:rsidRDefault="00B5254F" w:rsidP="00DD203E">
      <w:pPr>
        <w:spacing w:after="0" w:line="240" w:lineRule="auto"/>
        <w:contextualSpacing/>
        <w:rPr>
          <w:sz w:val="20"/>
          <w:szCs w:val="20"/>
        </w:rPr>
      </w:pPr>
      <w:r w:rsidRPr="00B5254F">
        <w:rPr>
          <w:sz w:val="20"/>
          <w:szCs w:val="20"/>
        </w:rPr>
        <w:t xml:space="preserve">The Council </w:t>
      </w:r>
      <w:r w:rsidR="00F7707A">
        <w:rPr>
          <w:sz w:val="20"/>
          <w:szCs w:val="20"/>
        </w:rPr>
        <w:t>recommends that</w:t>
      </w:r>
      <w:r w:rsidR="00F16AB4">
        <w:rPr>
          <w:sz w:val="20"/>
          <w:szCs w:val="20"/>
        </w:rPr>
        <w:t xml:space="preserve"> managers </w:t>
      </w:r>
      <w:r w:rsidRPr="00B5254F">
        <w:rPr>
          <w:sz w:val="20"/>
          <w:szCs w:val="20"/>
        </w:rPr>
        <w:t>consider voting against</w:t>
      </w:r>
      <w:r w:rsidR="00D30C82" w:rsidRPr="00166E31">
        <w:rPr>
          <w:sz w:val="20"/>
          <w:szCs w:val="20"/>
        </w:rPr>
        <w:t xml:space="preserve"> the reappointment of members of the remuneration committee or an equivalent body of the board (in particular the chairman) where:</w:t>
      </w:r>
    </w:p>
    <w:p w14:paraId="145D74E2" w14:textId="77777777" w:rsidR="00D30C82" w:rsidRPr="00166E31" w:rsidRDefault="00F16AB4" w:rsidP="00FC2284">
      <w:pPr>
        <w:pStyle w:val="NormalBullets1"/>
        <w:numPr>
          <w:ilvl w:val="0"/>
          <w:numId w:val="95"/>
        </w:numPr>
        <w:rPr>
          <w:rFonts w:asciiTheme="minorHAnsi" w:hAnsiTheme="minorHAnsi"/>
        </w:rPr>
      </w:pPr>
      <w:r>
        <w:rPr>
          <w:rFonts w:asciiTheme="minorHAnsi" w:hAnsiTheme="minorHAnsi"/>
        </w:rPr>
        <w:t>There are</w:t>
      </w:r>
      <w:r w:rsidR="00D30C82" w:rsidRPr="00166E31">
        <w:rPr>
          <w:rFonts w:asciiTheme="minorHAnsi" w:hAnsiTheme="minorHAnsi"/>
        </w:rPr>
        <w:t xml:space="preserve"> serious concerns with respect to the remuneration arrangements for directors and senior management; or</w:t>
      </w:r>
    </w:p>
    <w:p w14:paraId="145D74E3" w14:textId="77777777" w:rsidR="00D30C82" w:rsidRPr="00166E31" w:rsidRDefault="00D30C82" w:rsidP="00FC2284">
      <w:pPr>
        <w:pStyle w:val="NormalBullets1"/>
        <w:numPr>
          <w:ilvl w:val="0"/>
          <w:numId w:val="95"/>
        </w:numPr>
        <w:rPr>
          <w:rFonts w:asciiTheme="minorHAnsi" w:hAnsiTheme="minorHAnsi"/>
        </w:rPr>
      </w:pPr>
      <w:r w:rsidRPr="00166E31">
        <w:rPr>
          <w:rFonts w:asciiTheme="minorHAnsi" w:hAnsiTheme="minorHAnsi"/>
        </w:rPr>
        <w:t>The committee has failed to respond to concerns expressed by shareholders and/or other stakeholders with respect to the existing/proposed remuneration arrangements.</w:t>
      </w:r>
    </w:p>
    <w:p w14:paraId="145D74E4" w14:textId="77777777" w:rsidR="00D30C82" w:rsidRPr="00166E31" w:rsidRDefault="00D30C82" w:rsidP="00DD203E">
      <w:pPr>
        <w:spacing w:after="0" w:line="240" w:lineRule="auto"/>
        <w:contextualSpacing/>
        <w:jc w:val="both"/>
        <w:rPr>
          <w:i/>
          <w:iCs/>
          <w:sz w:val="20"/>
          <w:szCs w:val="20"/>
        </w:rPr>
      </w:pPr>
    </w:p>
    <w:p w14:paraId="145D74E5" w14:textId="77777777" w:rsidR="00D30C82" w:rsidRPr="00166E31" w:rsidRDefault="00D30C82" w:rsidP="00DD203E">
      <w:pPr>
        <w:spacing w:after="0" w:line="240" w:lineRule="auto"/>
        <w:contextualSpacing/>
        <w:jc w:val="both"/>
        <w:rPr>
          <w:i/>
          <w:iCs/>
          <w:sz w:val="20"/>
          <w:szCs w:val="20"/>
        </w:rPr>
      </w:pPr>
    </w:p>
    <w:p w14:paraId="145D74E6" w14:textId="77777777" w:rsidR="005F1CA4" w:rsidRPr="00166E31" w:rsidRDefault="005F1CA4" w:rsidP="00DD203E">
      <w:pPr>
        <w:spacing w:after="0" w:line="240" w:lineRule="auto"/>
        <w:contextualSpacing/>
        <w:jc w:val="both"/>
        <w:rPr>
          <w:i/>
          <w:iCs/>
          <w:sz w:val="20"/>
          <w:szCs w:val="20"/>
        </w:rPr>
      </w:pPr>
      <w:r w:rsidRPr="00166E31">
        <w:rPr>
          <w:i/>
          <w:iCs/>
          <w:sz w:val="20"/>
          <w:szCs w:val="20"/>
        </w:rPr>
        <w:t>Representation on the board</w:t>
      </w:r>
      <w:r w:rsidR="004F7CA8" w:rsidRPr="00166E31">
        <w:rPr>
          <w:i/>
          <w:iCs/>
          <w:sz w:val="20"/>
          <w:szCs w:val="20"/>
        </w:rPr>
        <w:t xml:space="preserve"> of specific groups or interest/e</w:t>
      </w:r>
      <w:r w:rsidRPr="00166E31">
        <w:rPr>
          <w:i/>
          <w:iCs/>
          <w:sz w:val="20"/>
          <w:szCs w:val="20"/>
        </w:rPr>
        <w:t>mployee representatives and/or labour representatives</w:t>
      </w:r>
    </w:p>
    <w:p w14:paraId="145D74E7" w14:textId="77777777" w:rsidR="005F1CA4" w:rsidRPr="00166E31" w:rsidRDefault="005F1CA4" w:rsidP="00DD203E">
      <w:pPr>
        <w:pStyle w:val="ListParagraph"/>
        <w:numPr>
          <w:ilvl w:val="0"/>
          <w:numId w:val="74"/>
        </w:numPr>
        <w:spacing w:after="0" w:line="240" w:lineRule="auto"/>
        <w:jc w:val="both"/>
        <w:rPr>
          <w:iCs/>
          <w:sz w:val="20"/>
          <w:szCs w:val="20"/>
        </w:rPr>
      </w:pPr>
      <w:r w:rsidRPr="00166E31">
        <w:rPr>
          <w:iCs/>
          <w:sz w:val="20"/>
          <w:szCs w:val="20"/>
        </w:rPr>
        <w:t xml:space="preserve">We acknowledge that in some markets, the legislation provides for features involving he representatives of Works Council or employee shareholders on the board of listed companies. </w:t>
      </w:r>
      <w:r w:rsidR="00B5254F" w:rsidRPr="00B5254F">
        <w:rPr>
          <w:iCs/>
          <w:sz w:val="20"/>
          <w:szCs w:val="20"/>
        </w:rPr>
        <w:t xml:space="preserve">The Council </w:t>
      </w:r>
      <w:r w:rsidR="00AA61EB">
        <w:rPr>
          <w:iCs/>
          <w:sz w:val="20"/>
          <w:szCs w:val="20"/>
        </w:rPr>
        <w:t>is generally</w:t>
      </w:r>
      <w:r w:rsidR="00B5254F" w:rsidRPr="00B5254F">
        <w:rPr>
          <w:iCs/>
          <w:sz w:val="20"/>
          <w:szCs w:val="20"/>
        </w:rPr>
        <w:t xml:space="preserve"> </w:t>
      </w:r>
      <w:r w:rsidR="00F16AB4">
        <w:rPr>
          <w:iCs/>
          <w:sz w:val="20"/>
          <w:szCs w:val="20"/>
        </w:rPr>
        <w:t>support</w:t>
      </w:r>
      <w:r w:rsidR="00AA61EB">
        <w:rPr>
          <w:iCs/>
          <w:sz w:val="20"/>
          <w:szCs w:val="20"/>
        </w:rPr>
        <w:t>ive of</w:t>
      </w:r>
      <w:r w:rsidR="00F16AB4">
        <w:rPr>
          <w:iCs/>
          <w:sz w:val="20"/>
          <w:szCs w:val="20"/>
        </w:rPr>
        <w:t xml:space="preserve"> the</w:t>
      </w:r>
      <w:r w:rsidRPr="00166E31">
        <w:rPr>
          <w:iCs/>
          <w:sz w:val="20"/>
          <w:szCs w:val="20"/>
        </w:rPr>
        <w:t xml:space="preserve"> appointment of employee and/or labour representatives to the board.</w:t>
      </w:r>
    </w:p>
    <w:p w14:paraId="145D74E8" w14:textId="77777777" w:rsidR="000C3320" w:rsidRPr="00166E31" w:rsidRDefault="002A1F44" w:rsidP="00DD203E">
      <w:pPr>
        <w:pStyle w:val="ListParagraph"/>
        <w:numPr>
          <w:ilvl w:val="0"/>
          <w:numId w:val="74"/>
        </w:numPr>
        <w:spacing w:after="0" w:line="240" w:lineRule="auto"/>
        <w:jc w:val="both"/>
        <w:rPr>
          <w:iCs/>
          <w:sz w:val="20"/>
          <w:szCs w:val="20"/>
        </w:rPr>
      </w:pPr>
      <w:r w:rsidRPr="00166E31">
        <w:rPr>
          <w:iCs/>
          <w:sz w:val="20"/>
          <w:szCs w:val="20"/>
        </w:rPr>
        <w:t>The Council</w:t>
      </w:r>
      <w:r w:rsidR="005F1CA4" w:rsidRPr="00166E31">
        <w:rPr>
          <w:iCs/>
          <w:sz w:val="20"/>
          <w:szCs w:val="20"/>
        </w:rPr>
        <w:t xml:space="preserve"> believes that shareholders who own a significant amount of shares should have the right to propose nominees for election to the board.  </w:t>
      </w:r>
    </w:p>
    <w:p w14:paraId="145D74E9" w14:textId="77777777" w:rsidR="005F1CA4" w:rsidRPr="00166E31" w:rsidRDefault="005F1CA4" w:rsidP="00DD203E">
      <w:pPr>
        <w:pStyle w:val="ListParagraph"/>
        <w:numPr>
          <w:ilvl w:val="0"/>
          <w:numId w:val="74"/>
        </w:numPr>
        <w:spacing w:after="0" w:line="240" w:lineRule="auto"/>
        <w:jc w:val="both"/>
        <w:rPr>
          <w:iCs/>
          <w:sz w:val="20"/>
          <w:szCs w:val="20"/>
        </w:rPr>
      </w:pPr>
      <w:r w:rsidRPr="00166E31">
        <w:rPr>
          <w:iCs/>
          <w:sz w:val="20"/>
          <w:szCs w:val="20"/>
        </w:rPr>
        <w:t>In companies where there is a controlling shareholder or group of shareholders acting in concert, a strong governance culture and safeguards should be established,  securing full transparency and ensuring that the interests of all shareholders are taken into account at all times. The leadership structure of the board should reflect these factors and ideally, the board should be led by an independent non-executive chair.</w:t>
      </w:r>
    </w:p>
    <w:p w14:paraId="145D74EA" w14:textId="77777777" w:rsidR="004F7CA8" w:rsidRPr="00166E31" w:rsidRDefault="004F7CA8" w:rsidP="00DD203E">
      <w:pPr>
        <w:spacing w:after="0" w:line="240" w:lineRule="auto"/>
        <w:contextualSpacing/>
        <w:jc w:val="both"/>
        <w:rPr>
          <w:b/>
          <w:iCs/>
          <w:sz w:val="20"/>
          <w:szCs w:val="20"/>
        </w:rPr>
      </w:pPr>
    </w:p>
    <w:p w14:paraId="145D74EB" w14:textId="77777777" w:rsidR="005F1CA4" w:rsidRPr="00166E31" w:rsidRDefault="005F1CA4" w:rsidP="00DD203E">
      <w:pPr>
        <w:spacing w:after="0" w:line="240" w:lineRule="auto"/>
        <w:contextualSpacing/>
        <w:jc w:val="both"/>
        <w:rPr>
          <w:i/>
          <w:iCs/>
          <w:sz w:val="20"/>
          <w:szCs w:val="20"/>
        </w:rPr>
      </w:pPr>
      <w:r w:rsidRPr="00166E31">
        <w:rPr>
          <w:i/>
          <w:iCs/>
          <w:sz w:val="20"/>
          <w:szCs w:val="20"/>
        </w:rPr>
        <w:t>Board size and balance</w:t>
      </w:r>
    </w:p>
    <w:p w14:paraId="145D74EC" w14:textId="77777777" w:rsidR="005F1CA4" w:rsidRPr="00166E31" w:rsidRDefault="002A1F44" w:rsidP="00DD203E">
      <w:pPr>
        <w:pStyle w:val="ListParagraph"/>
        <w:numPr>
          <w:ilvl w:val="0"/>
          <w:numId w:val="71"/>
        </w:numPr>
        <w:spacing w:after="0" w:line="240" w:lineRule="auto"/>
        <w:jc w:val="both"/>
        <w:rPr>
          <w:iCs/>
          <w:sz w:val="20"/>
          <w:szCs w:val="20"/>
        </w:rPr>
      </w:pPr>
      <w:r w:rsidRPr="00166E31">
        <w:rPr>
          <w:iCs/>
          <w:sz w:val="20"/>
          <w:szCs w:val="20"/>
        </w:rPr>
        <w:t>The Council</w:t>
      </w:r>
      <w:r w:rsidR="005F1CA4" w:rsidRPr="00166E31">
        <w:rPr>
          <w:iCs/>
          <w:sz w:val="20"/>
          <w:szCs w:val="20"/>
        </w:rPr>
        <w:t xml:space="preserve"> believes that companies should provide information regarding their board appointment procedure.  </w:t>
      </w:r>
    </w:p>
    <w:p w14:paraId="145D74ED" w14:textId="77777777" w:rsidR="005F1CA4" w:rsidRPr="00166E31" w:rsidRDefault="005F1CA4" w:rsidP="00DD203E">
      <w:pPr>
        <w:pStyle w:val="ListParagraph"/>
        <w:numPr>
          <w:ilvl w:val="0"/>
          <w:numId w:val="71"/>
        </w:numPr>
        <w:spacing w:after="0" w:line="240" w:lineRule="auto"/>
        <w:jc w:val="both"/>
        <w:rPr>
          <w:iCs/>
          <w:sz w:val="20"/>
          <w:szCs w:val="20"/>
        </w:rPr>
      </w:pPr>
      <w:r w:rsidRPr="00166E31">
        <w:rPr>
          <w:iCs/>
          <w:sz w:val="20"/>
          <w:szCs w:val="20"/>
        </w:rPr>
        <w:t xml:space="preserve">Directors are in the best position to assess the optimal size of the board.  </w:t>
      </w:r>
      <w:r w:rsidR="002A1F44" w:rsidRPr="00166E31">
        <w:rPr>
          <w:iCs/>
          <w:sz w:val="20"/>
          <w:szCs w:val="20"/>
        </w:rPr>
        <w:t>The Council</w:t>
      </w:r>
      <w:r w:rsidRPr="00166E31">
        <w:rPr>
          <w:iCs/>
          <w:sz w:val="20"/>
          <w:szCs w:val="20"/>
        </w:rPr>
        <w:t xml:space="preserve"> </w:t>
      </w:r>
      <w:r w:rsidRPr="00F16AB4">
        <w:rPr>
          <w:sz w:val="20"/>
          <w:szCs w:val="20"/>
        </w:rPr>
        <w:t>will normally support</w:t>
      </w:r>
      <w:r w:rsidRPr="00166E31">
        <w:rPr>
          <w:sz w:val="20"/>
          <w:szCs w:val="20"/>
        </w:rPr>
        <w:t xml:space="preserve"> directors’ proposals with respect to the size of the board provided the board is deemed to be effective. However,</w:t>
      </w:r>
      <w:r w:rsidRPr="00166E31">
        <w:rPr>
          <w:i/>
          <w:iCs/>
          <w:sz w:val="20"/>
          <w:szCs w:val="20"/>
        </w:rPr>
        <w:t xml:space="preserve"> </w:t>
      </w:r>
      <w:r w:rsidR="002A1F44" w:rsidRPr="00166E31">
        <w:rPr>
          <w:iCs/>
          <w:sz w:val="20"/>
          <w:szCs w:val="20"/>
        </w:rPr>
        <w:t>The Council</w:t>
      </w:r>
      <w:r w:rsidRPr="00166E31">
        <w:rPr>
          <w:iCs/>
          <w:sz w:val="20"/>
          <w:szCs w:val="20"/>
        </w:rPr>
        <w:t xml:space="preserve"> would be concerned if the size of a board appeared to be too small or too large to allow it to function effectively. </w:t>
      </w:r>
    </w:p>
    <w:p w14:paraId="145D74EE" w14:textId="77777777" w:rsidR="005F1CA4" w:rsidRPr="00166E31" w:rsidRDefault="005F1CA4" w:rsidP="00DD203E">
      <w:pPr>
        <w:pStyle w:val="ListParagraph"/>
        <w:numPr>
          <w:ilvl w:val="0"/>
          <w:numId w:val="71"/>
        </w:numPr>
        <w:spacing w:after="0" w:line="240" w:lineRule="auto"/>
        <w:jc w:val="both"/>
        <w:rPr>
          <w:sz w:val="20"/>
          <w:szCs w:val="20"/>
        </w:rPr>
      </w:pPr>
      <w:r w:rsidRPr="00166E31">
        <w:rPr>
          <w:sz w:val="20"/>
          <w:szCs w:val="20"/>
        </w:rPr>
        <w:t xml:space="preserve">Whereas we believe that the balance of the board composition that matters most, there should be a majority of independent directors on the board.  </w:t>
      </w:r>
    </w:p>
    <w:p w14:paraId="145D74EF" w14:textId="77777777" w:rsidR="005F1CA4" w:rsidRPr="00166E31" w:rsidRDefault="005F1CA4" w:rsidP="00DD203E">
      <w:pPr>
        <w:pStyle w:val="ListParagraph"/>
        <w:numPr>
          <w:ilvl w:val="0"/>
          <w:numId w:val="71"/>
        </w:numPr>
        <w:spacing w:after="0" w:line="240" w:lineRule="auto"/>
        <w:jc w:val="both"/>
        <w:rPr>
          <w:sz w:val="20"/>
          <w:szCs w:val="20"/>
        </w:rPr>
      </w:pPr>
      <w:r w:rsidRPr="00166E31">
        <w:rPr>
          <w:sz w:val="20"/>
          <w:szCs w:val="20"/>
        </w:rPr>
        <w:t xml:space="preserve">We expect all directors to have the adequate skills and experience. All the directors should ensure the protection of the interests of all shareholders. </w:t>
      </w:r>
    </w:p>
    <w:p w14:paraId="145D74F0" w14:textId="77777777" w:rsidR="005F1CA4" w:rsidRPr="00166E31" w:rsidRDefault="002A1F44" w:rsidP="00DD203E">
      <w:pPr>
        <w:pStyle w:val="ListParagraph"/>
        <w:numPr>
          <w:ilvl w:val="0"/>
          <w:numId w:val="71"/>
        </w:numPr>
        <w:spacing w:after="0" w:line="240" w:lineRule="auto"/>
        <w:jc w:val="both"/>
        <w:rPr>
          <w:sz w:val="20"/>
          <w:szCs w:val="20"/>
        </w:rPr>
      </w:pPr>
      <w:r w:rsidRPr="00166E31">
        <w:rPr>
          <w:sz w:val="20"/>
          <w:szCs w:val="20"/>
        </w:rPr>
        <w:t>The Council</w:t>
      </w:r>
      <w:r w:rsidR="005F1CA4" w:rsidRPr="00166E31">
        <w:rPr>
          <w:sz w:val="20"/>
          <w:szCs w:val="20"/>
        </w:rPr>
        <w:t xml:space="preserve"> believes that there should be sufficient representation of independent directors on the board to provide impartial oversight over executive decision-making and represent the interests of minority shareholders. </w:t>
      </w:r>
      <w:r w:rsidRPr="00166E31">
        <w:rPr>
          <w:iCs/>
          <w:sz w:val="20"/>
          <w:szCs w:val="20"/>
        </w:rPr>
        <w:t>The Council</w:t>
      </w:r>
      <w:r w:rsidR="005F1CA4" w:rsidRPr="00166E31">
        <w:rPr>
          <w:iCs/>
          <w:sz w:val="20"/>
          <w:szCs w:val="20"/>
        </w:rPr>
        <w:t xml:space="preserve"> </w:t>
      </w:r>
      <w:r w:rsidR="00AA61EB">
        <w:rPr>
          <w:iCs/>
          <w:sz w:val="20"/>
          <w:szCs w:val="20"/>
        </w:rPr>
        <w:t xml:space="preserve">recommends that </w:t>
      </w:r>
      <w:r w:rsidR="00F16AB4">
        <w:rPr>
          <w:iCs/>
          <w:sz w:val="20"/>
          <w:szCs w:val="20"/>
        </w:rPr>
        <w:t xml:space="preserve">managers </w:t>
      </w:r>
      <w:r w:rsidR="005F1CA4" w:rsidRPr="00F16AB4">
        <w:rPr>
          <w:sz w:val="20"/>
          <w:szCs w:val="20"/>
        </w:rPr>
        <w:t>take into consideration</w:t>
      </w:r>
      <w:r w:rsidR="005F1CA4" w:rsidRPr="00166E31">
        <w:rPr>
          <w:sz w:val="20"/>
          <w:szCs w:val="20"/>
        </w:rPr>
        <w:t xml:space="preserve"> </w:t>
      </w:r>
      <w:r w:rsidR="005F1CA4" w:rsidRPr="00166E31">
        <w:rPr>
          <w:iCs/>
          <w:sz w:val="20"/>
          <w:szCs w:val="20"/>
        </w:rPr>
        <w:t xml:space="preserve">market-specific criteria and international best practice recommendations </w:t>
      </w:r>
      <w:r w:rsidR="005F1CA4" w:rsidRPr="00166E31">
        <w:rPr>
          <w:sz w:val="20"/>
          <w:szCs w:val="20"/>
        </w:rPr>
        <w:t xml:space="preserve">when assessing the independence of individual directors and the balance of independence on the board. </w:t>
      </w:r>
    </w:p>
    <w:p w14:paraId="145D74F1" w14:textId="77777777" w:rsidR="005F1CA4" w:rsidRPr="00166E31" w:rsidRDefault="005F1CA4" w:rsidP="00DD203E">
      <w:pPr>
        <w:pStyle w:val="ListParagraph"/>
        <w:numPr>
          <w:ilvl w:val="0"/>
          <w:numId w:val="71"/>
        </w:numPr>
        <w:spacing w:after="0" w:line="240" w:lineRule="auto"/>
        <w:jc w:val="both"/>
        <w:rPr>
          <w:sz w:val="20"/>
          <w:szCs w:val="20"/>
        </w:rPr>
      </w:pPr>
      <w:r w:rsidRPr="00166E31">
        <w:rPr>
          <w:sz w:val="20"/>
          <w:szCs w:val="20"/>
        </w:rPr>
        <w:t xml:space="preserve">Companies should ensure that non-executive directors have access to senior management or any employee,   receive all information in a timely manner and have the appropriate support resources to enable them to fulfil their duties properly. </w:t>
      </w:r>
    </w:p>
    <w:p w14:paraId="145D74F2" w14:textId="77777777" w:rsidR="005F1CA4" w:rsidRPr="00166E31" w:rsidRDefault="005F1CA4" w:rsidP="00DD203E">
      <w:pPr>
        <w:pStyle w:val="ListParagraph"/>
        <w:numPr>
          <w:ilvl w:val="0"/>
          <w:numId w:val="71"/>
        </w:numPr>
        <w:spacing w:after="0" w:line="240" w:lineRule="auto"/>
        <w:jc w:val="both"/>
        <w:rPr>
          <w:sz w:val="20"/>
          <w:szCs w:val="20"/>
        </w:rPr>
      </w:pPr>
      <w:r w:rsidRPr="00166E31">
        <w:rPr>
          <w:iCs/>
          <w:sz w:val="20"/>
          <w:szCs w:val="20"/>
        </w:rPr>
        <w:t>Directors should receive a training that allows them to learn more about the company, its products, and position in relation to its competition. This can include site visits.  Companies should facilitate regular training during directors’ mandates.</w:t>
      </w:r>
    </w:p>
    <w:p w14:paraId="145D74F3" w14:textId="77777777" w:rsidR="005F1CA4" w:rsidRPr="00166E31" w:rsidRDefault="005F1CA4" w:rsidP="00DD203E">
      <w:pPr>
        <w:pStyle w:val="ListParagraph"/>
        <w:numPr>
          <w:ilvl w:val="0"/>
          <w:numId w:val="71"/>
        </w:numPr>
        <w:spacing w:after="0" w:line="240" w:lineRule="auto"/>
        <w:jc w:val="both"/>
        <w:rPr>
          <w:sz w:val="20"/>
          <w:szCs w:val="20"/>
        </w:rPr>
      </w:pPr>
      <w:r w:rsidRPr="00166E31">
        <w:rPr>
          <w:sz w:val="20"/>
          <w:szCs w:val="20"/>
        </w:rPr>
        <w:t>Companies should disclose in their annual report full information on each director and the competencies that she/he brings to the board.</w:t>
      </w:r>
    </w:p>
    <w:p w14:paraId="145D74F4" w14:textId="77777777" w:rsidR="005F1CA4" w:rsidRPr="00166E31" w:rsidRDefault="005F1CA4" w:rsidP="00DD203E">
      <w:pPr>
        <w:pStyle w:val="ListParagraph"/>
        <w:numPr>
          <w:ilvl w:val="0"/>
          <w:numId w:val="71"/>
        </w:numPr>
        <w:spacing w:after="0" w:line="240" w:lineRule="auto"/>
        <w:jc w:val="both"/>
        <w:rPr>
          <w:sz w:val="20"/>
          <w:szCs w:val="20"/>
        </w:rPr>
      </w:pPr>
      <w:r w:rsidRPr="00166E31">
        <w:rPr>
          <w:sz w:val="20"/>
          <w:szCs w:val="20"/>
        </w:rPr>
        <w:t xml:space="preserve">Board must ensure that the information that they provide to shareholders and the public is accurate and of high standard at all times. </w:t>
      </w:r>
    </w:p>
    <w:p w14:paraId="145D74F5" w14:textId="77777777" w:rsidR="005F1CA4" w:rsidRPr="00166E31" w:rsidRDefault="005F1CA4" w:rsidP="00DD203E">
      <w:pPr>
        <w:pStyle w:val="ListParagraph"/>
        <w:numPr>
          <w:ilvl w:val="0"/>
          <w:numId w:val="71"/>
        </w:numPr>
        <w:spacing w:after="0" w:line="240" w:lineRule="auto"/>
        <w:jc w:val="both"/>
        <w:rPr>
          <w:iCs/>
          <w:sz w:val="20"/>
          <w:szCs w:val="20"/>
        </w:rPr>
      </w:pPr>
      <w:r w:rsidRPr="00166E31">
        <w:rPr>
          <w:sz w:val="20"/>
          <w:szCs w:val="20"/>
        </w:rPr>
        <w:t xml:space="preserve">Directors should attend all board meetings. </w:t>
      </w:r>
      <w:r w:rsidR="002A1F44" w:rsidRPr="00F16AB4">
        <w:rPr>
          <w:iCs/>
          <w:sz w:val="20"/>
          <w:szCs w:val="20"/>
        </w:rPr>
        <w:t>The Council</w:t>
      </w:r>
      <w:r w:rsidRPr="00F16AB4">
        <w:rPr>
          <w:iCs/>
          <w:sz w:val="20"/>
          <w:szCs w:val="20"/>
        </w:rPr>
        <w:t xml:space="preserve"> </w:t>
      </w:r>
      <w:r w:rsidR="00BD7DDC" w:rsidRPr="00BD7DDC">
        <w:rPr>
          <w:iCs/>
          <w:sz w:val="20"/>
          <w:szCs w:val="20"/>
        </w:rPr>
        <w:t xml:space="preserve">encourages investment managers </w:t>
      </w:r>
      <w:r w:rsidR="00BD7DDC">
        <w:rPr>
          <w:iCs/>
          <w:sz w:val="20"/>
          <w:szCs w:val="20"/>
        </w:rPr>
        <w:t xml:space="preserve">not to </w:t>
      </w:r>
      <w:r w:rsidRPr="00F16AB4">
        <w:rPr>
          <w:iCs/>
          <w:sz w:val="20"/>
          <w:szCs w:val="20"/>
        </w:rPr>
        <w:t>support</w:t>
      </w:r>
      <w:r w:rsidRPr="00166E31">
        <w:rPr>
          <w:iCs/>
          <w:sz w:val="20"/>
          <w:szCs w:val="20"/>
        </w:rPr>
        <w:t xml:space="preserve"> the reappointment of a director who attends less than 75% of board meetings and board committee meetings unless there are reasonable justifications for the absences.</w:t>
      </w:r>
    </w:p>
    <w:p w14:paraId="145D74F6" w14:textId="77777777" w:rsidR="005F1CA4" w:rsidRPr="00166E31" w:rsidRDefault="005F1CA4" w:rsidP="00DD203E">
      <w:pPr>
        <w:pStyle w:val="ListParagraph"/>
        <w:numPr>
          <w:ilvl w:val="0"/>
          <w:numId w:val="71"/>
        </w:numPr>
        <w:spacing w:after="0" w:line="240" w:lineRule="auto"/>
        <w:jc w:val="both"/>
        <w:rPr>
          <w:iCs/>
          <w:sz w:val="20"/>
          <w:szCs w:val="20"/>
        </w:rPr>
      </w:pPr>
      <w:r w:rsidRPr="00166E31">
        <w:rPr>
          <w:iCs/>
          <w:sz w:val="20"/>
          <w:szCs w:val="20"/>
        </w:rPr>
        <w:t xml:space="preserve">Directors must be able to dedicate themselves fully to their responsibilities.  We expect directors to fully inform the board before they accept any other mandate. </w:t>
      </w:r>
      <w:r w:rsidR="002A1F44" w:rsidRPr="00166E31">
        <w:rPr>
          <w:iCs/>
          <w:sz w:val="20"/>
          <w:szCs w:val="20"/>
        </w:rPr>
        <w:t>The Council</w:t>
      </w:r>
      <w:r w:rsidRPr="00166E31">
        <w:rPr>
          <w:iCs/>
          <w:sz w:val="20"/>
          <w:szCs w:val="20"/>
        </w:rPr>
        <w:t xml:space="preserve"> </w:t>
      </w:r>
      <w:r w:rsidRPr="009C287B">
        <w:rPr>
          <w:iCs/>
          <w:sz w:val="20"/>
          <w:szCs w:val="20"/>
        </w:rPr>
        <w:t>will normally support</w:t>
      </w:r>
      <w:r w:rsidRPr="00166E31">
        <w:rPr>
          <w:iCs/>
          <w:sz w:val="20"/>
          <w:szCs w:val="20"/>
        </w:rPr>
        <w:t xml:space="preserve"> proposals to limit the number of mandates directors are allowed to hold.</w:t>
      </w:r>
    </w:p>
    <w:p w14:paraId="145D74F7" w14:textId="77777777" w:rsidR="005F1CA4" w:rsidRPr="00166E31" w:rsidRDefault="002A1F44" w:rsidP="00DD203E">
      <w:pPr>
        <w:pStyle w:val="ListParagraph"/>
        <w:numPr>
          <w:ilvl w:val="0"/>
          <w:numId w:val="71"/>
        </w:numPr>
        <w:spacing w:after="0" w:line="240" w:lineRule="auto"/>
        <w:jc w:val="both"/>
        <w:rPr>
          <w:iCs/>
          <w:sz w:val="20"/>
          <w:szCs w:val="20"/>
        </w:rPr>
      </w:pPr>
      <w:r w:rsidRPr="00166E31">
        <w:rPr>
          <w:iCs/>
          <w:sz w:val="20"/>
          <w:szCs w:val="20"/>
        </w:rPr>
        <w:t>The Council</w:t>
      </w:r>
      <w:r w:rsidR="005F1CA4" w:rsidRPr="00166E31">
        <w:rPr>
          <w:iCs/>
          <w:sz w:val="20"/>
          <w:szCs w:val="20"/>
        </w:rPr>
        <w:t xml:space="preserve"> </w:t>
      </w:r>
      <w:r w:rsidR="00BD7DDC" w:rsidRPr="00BD7DDC">
        <w:rPr>
          <w:iCs/>
          <w:sz w:val="20"/>
          <w:szCs w:val="20"/>
        </w:rPr>
        <w:t xml:space="preserve">encourages investment managers </w:t>
      </w:r>
      <w:r w:rsidR="00BD7DDC">
        <w:rPr>
          <w:iCs/>
          <w:sz w:val="20"/>
          <w:szCs w:val="20"/>
        </w:rPr>
        <w:t xml:space="preserve">to </w:t>
      </w:r>
      <w:r w:rsidR="005F1CA4" w:rsidRPr="00166E31">
        <w:rPr>
          <w:iCs/>
          <w:sz w:val="20"/>
          <w:szCs w:val="20"/>
        </w:rPr>
        <w:t>oppose age limits.</w:t>
      </w:r>
    </w:p>
    <w:p w14:paraId="145D74F8" w14:textId="77777777" w:rsidR="005F1CA4" w:rsidRPr="00166E31" w:rsidRDefault="005F1CA4" w:rsidP="00DD203E">
      <w:pPr>
        <w:pStyle w:val="ListParagraph"/>
        <w:numPr>
          <w:ilvl w:val="0"/>
          <w:numId w:val="71"/>
        </w:numPr>
        <w:spacing w:after="0" w:line="240" w:lineRule="auto"/>
        <w:jc w:val="both"/>
        <w:rPr>
          <w:sz w:val="20"/>
          <w:szCs w:val="20"/>
        </w:rPr>
      </w:pPr>
      <w:r w:rsidRPr="00166E31">
        <w:rPr>
          <w:iCs/>
          <w:sz w:val="20"/>
          <w:szCs w:val="20"/>
        </w:rPr>
        <w:t xml:space="preserve">Unless they are the result of strategic alliances or part of a joint business undertaking, </w:t>
      </w:r>
      <w:r w:rsidR="002A1F44" w:rsidRPr="00166E31">
        <w:rPr>
          <w:iCs/>
          <w:sz w:val="20"/>
          <w:szCs w:val="20"/>
        </w:rPr>
        <w:t xml:space="preserve">The </w:t>
      </w:r>
      <w:r w:rsidR="002A1F44" w:rsidRPr="009C287B">
        <w:rPr>
          <w:iCs/>
          <w:sz w:val="20"/>
          <w:szCs w:val="20"/>
        </w:rPr>
        <w:t>Council</w:t>
      </w:r>
      <w:r w:rsidRPr="009C287B">
        <w:rPr>
          <w:iCs/>
          <w:sz w:val="20"/>
          <w:szCs w:val="20"/>
        </w:rPr>
        <w:t xml:space="preserve"> </w:t>
      </w:r>
      <w:r w:rsidRPr="009C287B">
        <w:rPr>
          <w:sz w:val="20"/>
          <w:szCs w:val="20"/>
        </w:rPr>
        <w:t>is not supportive</w:t>
      </w:r>
      <w:r w:rsidRPr="00166E31">
        <w:rPr>
          <w:sz w:val="20"/>
          <w:szCs w:val="20"/>
        </w:rPr>
        <w:t xml:space="preserve"> of co-directorships and cross-shareholdings.</w:t>
      </w:r>
    </w:p>
    <w:p w14:paraId="145D74F9" w14:textId="77777777" w:rsidR="004F7CA8" w:rsidRPr="00166E31" w:rsidRDefault="004F7CA8" w:rsidP="00DD203E">
      <w:pPr>
        <w:spacing w:after="0" w:line="240" w:lineRule="auto"/>
        <w:contextualSpacing/>
        <w:jc w:val="both"/>
        <w:rPr>
          <w:b/>
          <w:iCs/>
          <w:sz w:val="20"/>
          <w:szCs w:val="20"/>
        </w:rPr>
      </w:pPr>
    </w:p>
    <w:p w14:paraId="145D74FA" w14:textId="77777777" w:rsidR="00FC2284" w:rsidRPr="00166E31" w:rsidRDefault="00FC2284" w:rsidP="00DD203E">
      <w:pPr>
        <w:spacing w:after="0" w:line="240" w:lineRule="auto"/>
        <w:contextualSpacing/>
        <w:jc w:val="both"/>
        <w:rPr>
          <w:b/>
          <w:iCs/>
          <w:sz w:val="20"/>
          <w:szCs w:val="20"/>
        </w:rPr>
      </w:pPr>
    </w:p>
    <w:p w14:paraId="145D74FB" w14:textId="77777777" w:rsidR="005F1CA4" w:rsidRPr="00166E31" w:rsidRDefault="005F1CA4" w:rsidP="00DD203E">
      <w:pPr>
        <w:spacing w:after="0" w:line="240" w:lineRule="auto"/>
        <w:contextualSpacing/>
        <w:jc w:val="both"/>
        <w:rPr>
          <w:i/>
          <w:iCs/>
          <w:sz w:val="20"/>
          <w:szCs w:val="20"/>
        </w:rPr>
      </w:pPr>
      <w:r w:rsidRPr="00166E31">
        <w:rPr>
          <w:i/>
          <w:iCs/>
          <w:sz w:val="20"/>
          <w:szCs w:val="20"/>
        </w:rPr>
        <w:t>Board diversity</w:t>
      </w:r>
    </w:p>
    <w:p w14:paraId="145D74FC" w14:textId="77777777" w:rsidR="005F1CA4" w:rsidRPr="00166E31" w:rsidRDefault="002A1F44" w:rsidP="00DD203E">
      <w:pPr>
        <w:pStyle w:val="ListParagraph"/>
        <w:numPr>
          <w:ilvl w:val="0"/>
          <w:numId w:val="72"/>
        </w:numPr>
        <w:spacing w:after="0" w:line="240" w:lineRule="auto"/>
        <w:jc w:val="both"/>
        <w:rPr>
          <w:sz w:val="20"/>
          <w:szCs w:val="20"/>
        </w:rPr>
      </w:pPr>
      <w:r w:rsidRPr="00166E31">
        <w:rPr>
          <w:iCs/>
          <w:sz w:val="20"/>
          <w:szCs w:val="20"/>
        </w:rPr>
        <w:t>The Council</w:t>
      </w:r>
      <w:r w:rsidR="005F1CA4" w:rsidRPr="00166E31">
        <w:rPr>
          <w:iCs/>
          <w:sz w:val="20"/>
          <w:szCs w:val="20"/>
        </w:rPr>
        <w:t xml:space="preserve"> considers that the </w:t>
      </w:r>
      <w:r w:rsidR="005F1CA4" w:rsidRPr="00166E31">
        <w:rPr>
          <w:sz w:val="20"/>
          <w:szCs w:val="20"/>
        </w:rPr>
        <w:t xml:space="preserve">composition of the board should be determined primarily by the non-executive directors through a separate nominations committee. The nomination committee should have regard for diversity, including in relation to skills, expertise, gender, and ethnicity. </w:t>
      </w:r>
    </w:p>
    <w:p w14:paraId="145D74FD" w14:textId="77777777" w:rsidR="005F1CA4" w:rsidRPr="00166E31" w:rsidRDefault="002A1F44" w:rsidP="00DD203E">
      <w:pPr>
        <w:pStyle w:val="ListParagraph"/>
        <w:numPr>
          <w:ilvl w:val="0"/>
          <w:numId w:val="72"/>
        </w:numPr>
        <w:spacing w:after="0" w:line="240" w:lineRule="auto"/>
        <w:jc w:val="both"/>
        <w:rPr>
          <w:sz w:val="20"/>
          <w:szCs w:val="20"/>
        </w:rPr>
      </w:pPr>
      <w:r w:rsidRPr="00166E31">
        <w:rPr>
          <w:iCs/>
          <w:sz w:val="20"/>
          <w:szCs w:val="20"/>
        </w:rPr>
        <w:t>The Council</w:t>
      </w:r>
      <w:r w:rsidR="005F1CA4" w:rsidRPr="00166E31">
        <w:rPr>
          <w:iCs/>
          <w:sz w:val="20"/>
          <w:szCs w:val="20"/>
        </w:rPr>
        <w:t xml:space="preserve"> </w:t>
      </w:r>
      <w:r w:rsidR="004B4781" w:rsidRPr="004B4781">
        <w:rPr>
          <w:iCs/>
          <w:sz w:val="20"/>
          <w:szCs w:val="20"/>
        </w:rPr>
        <w:t>encourages investment managers</w:t>
      </w:r>
      <w:r w:rsidR="004B4781">
        <w:rPr>
          <w:iCs/>
          <w:sz w:val="20"/>
          <w:szCs w:val="20"/>
        </w:rPr>
        <w:t xml:space="preserve"> to</w:t>
      </w:r>
      <w:r w:rsidR="005F1CA4" w:rsidRPr="00166E31">
        <w:rPr>
          <w:iCs/>
          <w:sz w:val="20"/>
          <w:szCs w:val="20"/>
        </w:rPr>
        <w:t xml:space="preserve"> monitor </w:t>
      </w:r>
      <w:r w:rsidR="005F1CA4" w:rsidRPr="00166E31">
        <w:rPr>
          <w:sz w:val="20"/>
          <w:szCs w:val="20"/>
        </w:rPr>
        <w:t xml:space="preserve">companies’ efforts to diversify their boards of directors and to comply with new regulations calling for board diversity. In markets where there is no such regulation, </w:t>
      </w:r>
      <w:r w:rsidR="005F1CA4" w:rsidRPr="009C287B">
        <w:rPr>
          <w:sz w:val="20"/>
          <w:szCs w:val="20"/>
        </w:rPr>
        <w:t xml:space="preserve">we </w:t>
      </w:r>
      <w:r w:rsidR="009C287B">
        <w:rPr>
          <w:sz w:val="20"/>
          <w:szCs w:val="20"/>
        </w:rPr>
        <w:t>recommend that managers</w:t>
      </w:r>
      <w:r w:rsidR="009C287B" w:rsidRPr="009C287B">
        <w:rPr>
          <w:sz w:val="20"/>
          <w:szCs w:val="20"/>
        </w:rPr>
        <w:t xml:space="preserve"> </w:t>
      </w:r>
      <w:r w:rsidR="005F1CA4" w:rsidRPr="009C287B">
        <w:rPr>
          <w:sz w:val="20"/>
          <w:szCs w:val="20"/>
        </w:rPr>
        <w:t>consider voting against</w:t>
      </w:r>
      <w:r w:rsidR="005F1CA4" w:rsidRPr="00166E31">
        <w:rPr>
          <w:sz w:val="20"/>
          <w:szCs w:val="20"/>
        </w:rPr>
        <w:t xml:space="preserve"> the chairman of the nomination committee at companies that have demonstrated no progress towards diversity over a number of years.</w:t>
      </w:r>
    </w:p>
    <w:p w14:paraId="145D74FE" w14:textId="77777777" w:rsidR="004A1047" w:rsidRPr="00166E31" w:rsidRDefault="004A1047" w:rsidP="00DD203E">
      <w:pPr>
        <w:spacing w:after="0" w:line="240" w:lineRule="auto"/>
        <w:contextualSpacing/>
        <w:jc w:val="both"/>
        <w:rPr>
          <w:b/>
          <w:iCs/>
          <w:sz w:val="20"/>
          <w:szCs w:val="20"/>
        </w:rPr>
      </w:pPr>
    </w:p>
    <w:p w14:paraId="145D74FF" w14:textId="77777777" w:rsidR="004A1047" w:rsidRPr="00166E31" w:rsidRDefault="004A1047" w:rsidP="00DD203E">
      <w:pPr>
        <w:spacing w:after="0" w:line="240" w:lineRule="auto"/>
        <w:contextualSpacing/>
        <w:jc w:val="both"/>
        <w:rPr>
          <w:b/>
          <w:iCs/>
          <w:sz w:val="20"/>
          <w:szCs w:val="20"/>
        </w:rPr>
      </w:pPr>
    </w:p>
    <w:p w14:paraId="145D7500" w14:textId="77777777" w:rsidR="005F1CA4" w:rsidRPr="00166E31" w:rsidRDefault="005F1CA4" w:rsidP="00DD203E">
      <w:pPr>
        <w:spacing w:after="0" w:line="240" w:lineRule="auto"/>
        <w:contextualSpacing/>
        <w:jc w:val="both"/>
        <w:rPr>
          <w:i/>
          <w:iCs/>
          <w:sz w:val="20"/>
          <w:szCs w:val="20"/>
        </w:rPr>
      </w:pPr>
      <w:r w:rsidRPr="00166E31">
        <w:rPr>
          <w:i/>
          <w:iCs/>
          <w:sz w:val="20"/>
          <w:szCs w:val="20"/>
        </w:rPr>
        <w:t>Board leadership</w:t>
      </w:r>
    </w:p>
    <w:p w14:paraId="145D7501" w14:textId="77777777" w:rsidR="005F1CA4" w:rsidRPr="00166E31" w:rsidRDefault="002A1F44" w:rsidP="00DD203E">
      <w:pPr>
        <w:pStyle w:val="ListParagraph"/>
        <w:numPr>
          <w:ilvl w:val="0"/>
          <w:numId w:val="75"/>
        </w:numPr>
        <w:spacing w:after="0" w:line="240" w:lineRule="auto"/>
        <w:jc w:val="both"/>
        <w:rPr>
          <w:iCs/>
          <w:sz w:val="20"/>
          <w:szCs w:val="20"/>
        </w:rPr>
      </w:pPr>
      <w:r w:rsidRPr="00166E31">
        <w:rPr>
          <w:iCs/>
          <w:sz w:val="20"/>
          <w:szCs w:val="20"/>
        </w:rPr>
        <w:t>The Council</w:t>
      </w:r>
      <w:r w:rsidR="005F1CA4" w:rsidRPr="00166E31">
        <w:rPr>
          <w:iCs/>
          <w:sz w:val="20"/>
          <w:szCs w:val="20"/>
        </w:rPr>
        <w:t xml:space="preserve"> believes that boards should be led by an independent non-executive director.  </w:t>
      </w:r>
    </w:p>
    <w:p w14:paraId="145D7502" w14:textId="77777777" w:rsidR="005F1CA4" w:rsidRPr="00166E31" w:rsidRDefault="005F1CA4" w:rsidP="00DD203E">
      <w:pPr>
        <w:pStyle w:val="ListParagraph"/>
        <w:numPr>
          <w:ilvl w:val="0"/>
          <w:numId w:val="75"/>
        </w:numPr>
        <w:spacing w:after="0" w:line="240" w:lineRule="auto"/>
        <w:jc w:val="both"/>
        <w:rPr>
          <w:iCs/>
          <w:sz w:val="20"/>
          <w:szCs w:val="20"/>
        </w:rPr>
      </w:pPr>
      <w:r w:rsidRPr="00166E31">
        <w:rPr>
          <w:iCs/>
          <w:sz w:val="20"/>
          <w:szCs w:val="20"/>
        </w:rPr>
        <w:t>In companies where a different approach is preferred, it is essential that shareholders are fully informed of the choice. The board should explain and justify the grounds for its decision.</w:t>
      </w:r>
    </w:p>
    <w:p w14:paraId="145D7503" w14:textId="77777777" w:rsidR="005F1CA4" w:rsidRPr="00166E31" w:rsidRDefault="005F1CA4" w:rsidP="00DD203E">
      <w:pPr>
        <w:pStyle w:val="ListParagraph"/>
        <w:numPr>
          <w:ilvl w:val="0"/>
          <w:numId w:val="75"/>
        </w:numPr>
        <w:spacing w:after="0" w:line="240" w:lineRule="auto"/>
        <w:jc w:val="both"/>
        <w:rPr>
          <w:sz w:val="20"/>
          <w:szCs w:val="20"/>
        </w:rPr>
      </w:pPr>
      <w:r w:rsidRPr="00166E31">
        <w:rPr>
          <w:sz w:val="20"/>
          <w:szCs w:val="20"/>
        </w:rPr>
        <w:t xml:space="preserve">Where the chairman is not independent or the roles of chairman and CEO are combined, the company should have a lead independent director. </w:t>
      </w:r>
    </w:p>
    <w:p w14:paraId="145D7504" w14:textId="77777777" w:rsidR="005F1CA4" w:rsidRPr="00166E31" w:rsidRDefault="005F1CA4" w:rsidP="00DD203E">
      <w:pPr>
        <w:pStyle w:val="ListParagraph"/>
        <w:numPr>
          <w:ilvl w:val="0"/>
          <w:numId w:val="75"/>
        </w:numPr>
        <w:spacing w:after="0" w:line="240" w:lineRule="auto"/>
        <w:jc w:val="both"/>
        <w:rPr>
          <w:sz w:val="20"/>
          <w:szCs w:val="20"/>
        </w:rPr>
      </w:pPr>
      <w:r w:rsidRPr="00166E31">
        <w:rPr>
          <w:sz w:val="20"/>
          <w:szCs w:val="20"/>
        </w:rPr>
        <w:t xml:space="preserve">The role of the lead independent director should be formalised and include a number of responsibilities including monitoring and managing conflicts of interest situations for senior management and other directors.  The lead independent director should be available to shareholders and accountable for the work they have undertaken at the annual general meeting. </w:t>
      </w:r>
    </w:p>
    <w:p w14:paraId="145D7505" w14:textId="77777777" w:rsidR="005F1CA4" w:rsidRPr="00166E31" w:rsidRDefault="002A1F44" w:rsidP="00DD203E">
      <w:pPr>
        <w:pStyle w:val="ListParagraph"/>
        <w:numPr>
          <w:ilvl w:val="0"/>
          <w:numId w:val="75"/>
        </w:numPr>
        <w:spacing w:after="0" w:line="240" w:lineRule="auto"/>
        <w:jc w:val="both"/>
        <w:rPr>
          <w:sz w:val="20"/>
          <w:szCs w:val="20"/>
        </w:rPr>
      </w:pPr>
      <w:r w:rsidRPr="00166E31">
        <w:rPr>
          <w:iCs/>
          <w:sz w:val="20"/>
          <w:szCs w:val="20"/>
        </w:rPr>
        <w:t>The Council</w:t>
      </w:r>
      <w:r w:rsidR="005F1CA4" w:rsidRPr="00166E31">
        <w:rPr>
          <w:iCs/>
          <w:sz w:val="20"/>
          <w:szCs w:val="20"/>
        </w:rPr>
        <w:t xml:space="preserve"> </w:t>
      </w:r>
      <w:r w:rsidR="00F7707A">
        <w:rPr>
          <w:sz w:val="20"/>
          <w:szCs w:val="20"/>
        </w:rPr>
        <w:t>is</w:t>
      </w:r>
      <w:r w:rsidR="00F7707A" w:rsidRPr="009C287B">
        <w:rPr>
          <w:sz w:val="20"/>
          <w:szCs w:val="20"/>
        </w:rPr>
        <w:t xml:space="preserve"> </w:t>
      </w:r>
      <w:r w:rsidR="009C287B">
        <w:rPr>
          <w:sz w:val="20"/>
          <w:szCs w:val="20"/>
        </w:rPr>
        <w:t>not supportive of</w:t>
      </w:r>
      <w:r w:rsidR="005F1CA4" w:rsidRPr="00166E31">
        <w:rPr>
          <w:sz w:val="20"/>
          <w:szCs w:val="20"/>
        </w:rPr>
        <w:t xml:space="preserve"> proposal</w:t>
      </w:r>
      <w:r w:rsidR="00F7707A">
        <w:rPr>
          <w:sz w:val="20"/>
          <w:szCs w:val="20"/>
        </w:rPr>
        <w:t>s</w:t>
      </w:r>
      <w:r w:rsidR="005F1CA4" w:rsidRPr="00166E31">
        <w:rPr>
          <w:sz w:val="20"/>
          <w:szCs w:val="20"/>
        </w:rPr>
        <w:t xml:space="preserve"> to combine the positions of the Chairman and CEO unless it is deemed to be in the best interests of shareholders and the combination is intended for a limited period of time. </w:t>
      </w:r>
    </w:p>
    <w:p w14:paraId="145D7506" w14:textId="77777777" w:rsidR="005F1CA4" w:rsidRPr="00166E31" w:rsidRDefault="002A1F44" w:rsidP="00DD203E">
      <w:pPr>
        <w:pStyle w:val="ListParagraph"/>
        <w:numPr>
          <w:ilvl w:val="0"/>
          <w:numId w:val="75"/>
        </w:numPr>
        <w:spacing w:after="0" w:line="240" w:lineRule="auto"/>
        <w:jc w:val="both"/>
        <w:rPr>
          <w:sz w:val="20"/>
          <w:szCs w:val="20"/>
        </w:rPr>
      </w:pPr>
      <w:r w:rsidRPr="00166E31">
        <w:rPr>
          <w:iCs/>
          <w:sz w:val="20"/>
          <w:szCs w:val="20"/>
        </w:rPr>
        <w:t>The Council</w:t>
      </w:r>
      <w:r w:rsidR="005F1CA4" w:rsidRPr="00166E31">
        <w:rPr>
          <w:iCs/>
          <w:sz w:val="20"/>
          <w:szCs w:val="20"/>
        </w:rPr>
        <w:t xml:space="preserve"> </w:t>
      </w:r>
      <w:r w:rsidR="009C287B">
        <w:rPr>
          <w:sz w:val="20"/>
          <w:szCs w:val="20"/>
        </w:rPr>
        <w:t>recommends</w:t>
      </w:r>
      <w:r w:rsidR="005F1CA4" w:rsidRPr="009C287B">
        <w:rPr>
          <w:sz w:val="20"/>
          <w:szCs w:val="20"/>
        </w:rPr>
        <w:t xml:space="preserve"> vot</w:t>
      </w:r>
      <w:r w:rsidR="009C287B">
        <w:rPr>
          <w:sz w:val="20"/>
          <w:szCs w:val="20"/>
        </w:rPr>
        <w:t>ing</w:t>
      </w:r>
      <w:r w:rsidR="005F1CA4" w:rsidRPr="009C287B">
        <w:rPr>
          <w:sz w:val="20"/>
          <w:szCs w:val="20"/>
        </w:rPr>
        <w:t xml:space="preserve"> against</w:t>
      </w:r>
      <w:r w:rsidR="005F1CA4" w:rsidRPr="00166E31">
        <w:rPr>
          <w:sz w:val="20"/>
          <w:szCs w:val="20"/>
        </w:rPr>
        <w:t xml:space="preserve"> the former CEO being appointed chairman of the company or a former management board member being appointed to the board without an appropriate cooling off period.</w:t>
      </w:r>
    </w:p>
    <w:p w14:paraId="145D7507" w14:textId="77777777" w:rsidR="005F1CA4" w:rsidRPr="00166E31" w:rsidRDefault="005F1CA4" w:rsidP="00DD203E">
      <w:pPr>
        <w:spacing w:after="0" w:line="240" w:lineRule="auto"/>
        <w:contextualSpacing/>
        <w:jc w:val="both"/>
        <w:rPr>
          <w:i/>
          <w:iCs/>
          <w:sz w:val="20"/>
          <w:szCs w:val="20"/>
        </w:rPr>
      </w:pPr>
    </w:p>
    <w:p w14:paraId="145D7508" w14:textId="77777777" w:rsidR="005F1CA4" w:rsidRPr="00166E31" w:rsidRDefault="005F1CA4" w:rsidP="00DD203E">
      <w:pPr>
        <w:spacing w:after="0" w:line="240" w:lineRule="auto"/>
        <w:contextualSpacing/>
        <w:jc w:val="both"/>
        <w:rPr>
          <w:i/>
          <w:iCs/>
          <w:sz w:val="20"/>
          <w:szCs w:val="20"/>
        </w:rPr>
      </w:pPr>
      <w:r w:rsidRPr="00166E31">
        <w:rPr>
          <w:i/>
          <w:iCs/>
          <w:sz w:val="20"/>
          <w:szCs w:val="20"/>
        </w:rPr>
        <w:t>Board evaluation</w:t>
      </w:r>
    </w:p>
    <w:p w14:paraId="145D7509" w14:textId="77777777" w:rsidR="005F1CA4" w:rsidRPr="00166E31" w:rsidRDefault="002A1F44" w:rsidP="00DD203E">
      <w:pPr>
        <w:pStyle w:val="ListParagraph"/>
        <w:numPr>
          <w:ilvl w:val="0"/>
          <w:numId w:val="76"/>
        </w:numPr>
        <w:spacing w:after="0" w:line="240" w:lineRule="auto"/>
        <w:jc w:val="both"/>
        <w:rPr>
          <w:iCs/>
          <w:sz w:val="20"/>
          <w:szCs w:val="20"/>
        </w:rPr>
      </w:pPr>
      <w:r w:rsidRPr="00166E31">
        <w:rPr>
          <w:iCs/>
          <w:sz w:val="20"/>
          <w:szCs w:val="20"/>
        </w:rPr>
        <w:t>The Council</w:t>
      </w:r>
      <w:r w:rsidR="005F1CA4" w:rsidRPr="00166E31">
        <w:rPr>
          <w:iCs/>
          <w:sz w:val="20"/>
          <w:szCs w:val="20"/>
        </w:rPr>
        <w:t xml:space="preserve"> believes that the performance of the board is critical to the long-term performance of the company.  In order for this performance to remain effective and continue protecting shareholders’ interests, boards should undertake a regular and rigorous review of their functioning, each director contribution and performance. </w:t>
      </w:r>
    </w:p>
    <w:p w14:paraId="145D750A" w14:textId="77777777" w:rsidR="005F1CA4" w:rsidRPr="00166E31" w:rsidRDefault="005F1CA4" w:rsidP="00DD203E">
      <w:pPr>
        <w:pStyle w:val="ListParagraph"/>
        <w:numPr>
          <w:ilvl w:val="0"/>
          <w:numId w:val="76"/>
        </w:numPr>
        <w:spacing w:after="0" w:line="240" w:lineRule="auto"/>
        <w:jc w:val="both"/>
        <w:rPr>
          <w:iCs/>
          <w:sz w:val="20"/>
          <w:szCs w:val="20"/>
        </w:rPr>
      </w:pPr>
      <w:r w:rsidRPr="00166E31">
        <w:rPr>
          <w:iCs/>
          <w:sz w:val="20"/>
          <w:szCs w:val="20"/>
        </w:rPr>
        <w:t>This assessment of the board performance will enable the board to potentially identify gaps in skills or the need for board refreshment.</w:t>
      </w:r>
      <w:r w:rsidR="004B4781">
        <w:rPr>
          <w:iCs/>
          <w:sz w:val="20"/>
          <w:szCs w:val="20"/>
        </w:rPr>
        <w:t xml:space="preserve"> </w:t>
      </w:r>
      <w:r w:rsidR="002A1F44" w:rsidRPr="00166E31">
        <w:rPr>
          <w:iCs/>
          <w:sz w:val="20"/>
          <w:szCs w:val="20"/>
        </w:rPr>
        <w:t>The Council</w:t>
      </w:r>
      <w:r w:rsidRPr="00166E31">
        <w:rPr>
          <w:iCs/>
          <w:sz w:val="20"/>
          <w:szCs w:val="20"/>
        </w:rPr>
        <w:t xml:space="preserve"> expects companies to disclose the process and results of such evaluation. </w:t>
      </w:r>
    </w:p>
    <w:p w14:paraId="145D750B" w14:textId="77777777" w:rsidR="004A1047" w:rsidRPr="00166E31" w:rsidRDefault="004A1047" w:rsidP="00DD203E">
      <w:pPr>
        <w:spacing w:after="0" w:line="240" w:lineRule="auto"/>
        <w:contextualSpacing/>
        <w:jc w:val="both"/>
        <w:rPr>
          <w:b/>
          <w:iCs/>
          <w:sz w:val="20"/>
          <w:szCs w:val="20"/>
        </w:rPr>
      </w:pPr>
    </w:p>
    <w:p w14:paraId="145D750C" w14:textId="77777777" w:rsidR="005F1CA4" w:rsidRPr="00166E31" w:rsidRDefault="005F1CA4" w:rsidP="00DD203E">
      <w:pPr>
        <w:spacing w:after="0" w:line="240" w:lineRule="auto"/>
        <w:contextualSpacing/>
        <w:jc w:val="both"/>
        <w:rPr>
          <w:i/>
          <w:iCs/>
          <w:sz w:val="20"/>
          <w:szCs w:val="20"/>
        </w:rPr>
      </w:pPr>
      <w:r w:rsidRPr="00166E31">
        <w:rPr>
          <w:i/>
          <w:iCs/>
          <w:sz w:val="20"/>
          <w:szCs w:val="20"/>
        </w:rPr>
        <w:t>Cumulative voting/Slate of directors</w:t>
      </w:r>
    </w:p>
    <w:p w14:paraId="145D750D" w14:textId="77777777" w:rsidR="005F1CA4" w:rsidRPr="00166E31" w:rsidRDefault="005F1CA4" w:rsidP="00DD203E">
      <w:pPr>
        <w:pStyle w:val="ListParagraph"/>
        <w:numPr>
          <w:ilvl w:val="0"/>
          <w:numId w:val="77"/>
        </w:numPr>
        <w:spacing w:after="0" w:line="240" w:lineRule="auto"/>
        <w:jc w:val="both"/>
        <w:rPr>
          <w:sz w:val="20"/>
          <w:szCs w:val="20"/>
        </w:rPr>
      </w:pPr>
      <w:r w:rsidRPr="00166E31">
        <w:rPr>
          <w:sz w:val="20"/>
          <w:szCs w:val="20"/>
        </w:rPr>
        <w:t xml:space="preserve">Where a cumulative voting system is used with respect to directors’ elections, </w:t>
      </w:r>
      <w:r w:rsidR="002A1F44" w:rsidRPr="00166E31">
        <w:rPr>
          <w:iCs/>
          <w:sz w:val="20"/>
          <w:szCs w:val="20"/>
        </w:rPr>
        <w:t>The Council</w:t>
      </w:r>
      <w:r w:rsidRPr="00166E31">
        <w:rPr>
          <w:iCs/>
          <w:sz w:val="20"/>
          <w:szCs w:val="20"/>
        </w:rPr>
        <w:t xml:space="preserve"> </w:t>
      </w:r>
      <w:r w:rsidR="00AA61EB">
        <w:rPr>
          <w:iCs/>
          <w:sz w:val="20"/>
          <w:szCs w:val="20"/>
        </w:rPr>
        <w:t xml:space="preserve">recommends that managers </w:t>
      </w:r>
      <w:r w:rsidRPr="00835E21">
        <w:rPr>
          <w:sz w:val="20"/>
          <w:szCs w:val="20"/>
        </w:rPr>
        <w:t>consider supporting</w:t>
      </w:r>
      <w:r w:rsidRPr="00166E31">
        <w:rPr>
          <w:sz w:val="20"/>
          <w:szCs w:val="20"/>
        </w:rPr>
        <w:t xml:space="preserve"> candidates whose appointment is deemed to be in the best interests of shareholders. </w:t>
      </w:r>
    </w:p>
    <w:p w14:paraId="145D750E" w14:textId="77777777" w:rsidR="005F1CA4" w:rsidRPr="00166E31" w:rsidRDefault="005F1CA4" w:rsidP="00DD203E">
      <w:pPr>
        <w:pStyle w:val="ListParagraph"/>
        <w:numPr>
          <w:ilvl w:val="0"/>
          <w:numId w:val="77"/>
        </w:numPr>
        <w:spacing w:after="0" w:line="240" w:lineRule="auto"/>
        <w:jc w:val="both"/>
        <w:rPr>
          <w:sz w:val="20"/>
          <w:szCs w:val="20"/>
        </w:rPr>
      </w:pPr>
      <w:r w:rsidRPr="00166E31">
        <w:rPr>
          <w:sz w:val="20"/>
          <w:szCs w:val="20"/>
        </w:rPr>
        <w:t xml:space="preserve">In companies where directors are elected by slates, </w:t>
      </w:r>
      <w:r w:rsidR="002A1F44" w:rsidRPr="00166E31">
        <w:rPr>
          <w:sz w:val="20"/>
          <w:szCs w:val="20"/>
        </w:rPr>
        <w:t>The Council</w:t>
      </w:r>
      <w:r w:rsidRPr="00166E31">
        <w:rPr>
          <w:iCs/>
          <w:sz w:val="20"/>
          <w:szCs w:val="20"/>
        </w:rPr>
        <w:t xml:space="preserve"> </w:t>
      </w:r>
      <w:r w:rsidR="00AA61EB">
        <w:rPr>
          <w:sz w:val="20"/>
          <w:szCs w:val="20"/>
        </w:rPr>
        <w:t>recommends that managers</w:t>
      </w:r>
      <w:r w:rsidR="00835E21" w:rsidRPr="00835E21">
        <w:rPr>
          <w:sz w:val="20"/>
          <w:szCs w:val="20"/>
        </w:rPr>
        <w:t xml:space="preserve"> </w:t>
      </w:r>
      <w:r w:rsidRPr="00835E21">
        <w:rPr>
          <w:sz w:val="20"/>
          <w:szCs w:val="20"/>
        </w:rPr>
        <w:t xml:space="preserve">make </w:t>
      </w:r>
      <w:r w:rsidR="00835E21" w:rsidRPr="00835E21">
        <w:rPr>
          <w:sz w:val="20"/>
          <w:szCs w:val="20"/>
        </w:rPr>
        <w:t xml:space="preserve"> </w:t>
      </w:r>
      <w:r w:rsidRPr="00835E21">
        <w:rPr>
          <w:sz w:val="20"/>
          <w:szCs w:val="20"/>
        </w:rPr>
        <w:t>voting decisions</w:t>
      </w:r>
      <w:r w:rsidRPr="00166E31">
        <w:rPr>
          <w:sz w:val="20"/>
          <w:szCs w:val="20"/>
        </w:rPr>
        <w:t xml:space="preserve"> on a case-by-case basis.</w:t>
      </w:r>
    </w:p>
    <w:p w14:paraId="145D750F" w14:textId="77777777" w:rsidR="004A1047" w:rsidRPr="00166E31" w:rsidRDefault="004A1047" w:rsidP="00DD203E">
      <w:pPr>
        <w:spacing w:after="0" w:line="240" w:lineRule="auto"/>
        <w:contextualSpacing/>
        <w:jc w:val="both"/>
        <w:rPr>
          <w:b/>
          <w:iCs/>
          <w:sz w:val="20"/>
          <w:szCs w:val="20"/>
        </w:rPr>
      </w:pPr>
    </w:p>
    <w:p w14:paraId="145D7510" w14:textId="77777777" w:rsidR="005F1CA4" w:rsidRPr="00166E31" w:rsidRDefault="005F1CA4" w:rsidP="00DD203E">
      <w:pPr>
        <w:spacing w:after="0" w:line="240" w:lineRule="auto"/>
        <w:contextualSpacing/>
        <w:jc w:val="both"/>
        <w:rPr>
          <w:i/>
          <w:iCs/>
          <w:sz w:val="20"/>
          <w:szCs w:val="20"/>
        </w:rPr>
      </w:pPr>
      <w:r w:rsidRPr="00166E31">
        <w:rPr>
          <w:i/>
          <w:iCs/>
          <w:sz w:val="20"/>
          <w:szCs w:val="20"/>
        </w:rPr>
        <w:t xml:space="preserve">Indemnification of directors and officers </w:t>
      </w:r>
    </w:p>
    <w:p w14:paraId="145D7511" w14:textId="77777777" w:rsidR="005F1CA4" w:rsidRPr="00166E31" w:rsidRDefault="002A1F44" w:rsidP="00DD203E">
      <w:pPr>
        <w:pStyle w:val="ListParagraph"/>
        <w:numPr>
          <w:ilvl w:val="0"/>
          <w:numId w:val="78"/>
        </w:numPr>
        <w:spacing w:after="0" w:line="240" w:lineRule="auto"/>
        <w:jc w:val="both"/>
        <w:rPr>
          <w:sz w:val="20"/>
          <w:szCs w:val="20"/>
        </w:rPr>
      </w:pPr>
      <w:r w:rsidRPr="00166E31">
        <w:rPr>
          <w:iCs/>
          <w:sz w:val="20"/>
          <w:szCs w:val="20"/>
        </w:rPr>
        <w:t>The Council</w:t>
      </w:r>
      <w:r w:rsidR="005F1CA4" w:rsidRPr="00166E31">
        <w:rPr>
          <w:iCs/>
          <w:sz w:val="20"/>
          <w:szCs w:val="20"/>
        </w:rPr>
        <w:t xml:space="preserve"> </w:t>
      </w:r>
      <w:r w:rsidR="00AA61EB">
        <w:rPr>
          <w:sz w:val="20"/>
          <w:szCs w:val="20"/>
        </w:rPr>
        <w:t>recommends that</w:t>
      </w:r>
      <w:r w:rsidR="00835E21">
        <w:rPr>
          <w:sz w:val="20"/>
          <w:szCs w:val="20"/>
        </w:rPr>
        <w:t xml:space="preserve"> managers </w:t>
      </w:r>
      <w:r w:rsidR="005F1CA4" w:rsidRPr="00835E21">
        <w:rPr>
          <w:sz w:val="20"/>
          <w:szCs w:val="20"/>
        </w:rPr>
        <w:t>vote on all</w:t>
      </w:r>
      <w:r w:rsidR="005F1CA4" w:rsidRPr="00166E31">
        <w:rPr>
          <w:sz w:val="20"/>
          <w:szCs w:val="20"/>
        </w:rPr>
        <w:t xml:space="preserve"> proposals to indemnify the company’s directors and officers on a case-by-case basis taking into consideration the scope and terms of indemnification sought by the company.</w:t>
      </w:r>
    </w:p>
    <w:p w14:paraId="145D7512" w14:textId="77777777" w:rsidR="004A1047" w:rsidRPr="00166E31" w:rsidRDefault="004A1047" w:rsidP="00DD203E">
      <w:pPr>
        <w:spacing w:after="0" w:line="240" w:lineRule="auto"/>
        <w:contextualSpacing/>
        <w:jc w:val="both"/>
        <w:rPr>
          <w:b/>
          <w:iCs/>
          <w:sz w:val="20"/>
          <w:szCs w:val="20"/>
        </w:rPr>
      </w:pPr>
    </w:p>
    <w:p w14:paraId="145D7513" w14:textId="77777777" w:rsidR="005F1CA4" w:rsidRPr="00166E31" w:rsidRDefault="005F1CA4" w:rsidP="00DD203E">
      <w:pPr>
        <w:spacing w:after="0" w:line="240" w:lineRule="auto"/>
        <w:contextualSpacing/>
        <w:jc w:val="both"/>
        <w:rPr>
          <w:i/>
          <w:iCs/>
          <w:sz w:val="20"/>
          <w:szCs w:val="20"/>
        </w:rPr>
      </w:pPr>
      <w:r w:rsidRPr="00166E31">
        <w:rPr>
          <w:i/>
          <w:iCs/>
          <w:sz w:val="20"/>
          <w:szCs w:val="20"/>
        </w:rPr>
        <w:t>Liability insurance for directors and officers</w:t>
      </w:r>
    </w:p>
    <w:p w14:paraId="145D7514" w14:textId="77777777" w:rsidR="005F1CA4" w:rsidRPr="00166E31" w:rsidRDefault="002A1F44" w:rsidP="00DD203E">
      <w:pPr>
        <w:pStyle w:val="ListParagraph"/>
        <w:numPr>
          <w:ilvl w:val="0"/>
          <w:numId w:val="78"/>
        </w:numPr>
        <w:spacing w:after="0" w:line="240" w:lineRule="auto"/>
        <w:jc w:val="both"/>
        <w:rPr>
          <w:sz w:val="20"/>
          <w:szCs w:val="20"/>
        </w:rPr>
      </w:pPr>
      <w:r w:rsidRPr="00166E31">
        <w:rPr>
          <w:iCs/>
          <w:sz w:val="20"/>
          <w:szCs w:val="20"/>
        </w:rPr>
        <w:t>The Council</w:t>
      </w:r>
      <w:r w:rsidR="005F1CA4" w:rsidRPr="00166E31">
        <w:rPr>
          <w:iCs/>
          <w:sz w:val="20"/>
          <w:szCs w:val="20"/>
        </w:rPr>
        <w:t xml:space="preserve"> </w:t>
      </w:r>
      <w:r w:rsidR="00E266C4">
        <w:rPr>
          <w:sz w:val="20"/>
          <w:szCs w:val="20"/>
        </w:rPr>
        <w:t xml:space="preserve">is generally supportive of </w:t>
      </w:r>
      <w:r w:rsidR="005F1CA4" w:rsidRPr="00166E31">
        <w:rPr>
          <w:sz w:val="20"/>
          <w:szCs w:val="20"/>
        </w:rPr>
        <w:t>proposals to provide liability insurance to directors and officers unless it is deemed not to be in the best interests of shareholders and other stakeholders.</w:t>
      </w:r>
    </w:p>
    <w:p w14:paraId="145D7515" w14:textId="77777777" w:rsidR="004A1047" w:rsidRPr="00166E31" w:rsidRDefault="004A1047" w:rsidP="00DD203E">
      <w:pPr>
        <w:spacing w:after="0" w:line="240" w:lineRule="auto"/>
        <w:contextualSpacing/>
        <w:jc w:val="both"/>
        <w:rPr>
          <w:b/>
          <w:iCs/>
          <w:sz w:val="20"/>
          <w:szCs w:val="20"/>
        </w:rPr>
      </w:pPr>
    </w:p>
    <w:p w14:paraId="145D7516" w14:textId="77777777" w:rsidR="00FC2284" w:rsidRPr="00166E31" w:rsidRDefault="00FC2284" w:rsidP="00DD203E">
      <w:pPr>
        <w:spacing w:after="0" w:line="240" w:lineRule="auto"/>
        <w:contextualSpacing/>
        <w:jc w:val="both"/>
        <w:rPr>
          <w:b/>
          <w:iCs/>
          <w:sz w:val="20"/>
          <w:szCs w:val="20"/>
        </w:rPr>
      </w:pPr>
    </w:p>
    <w:p w14:paraId="145D7517" w14:textId="77777777" w:rsidR="005F1CA4" w:rsidRPr="00166E31" w:rsidRDefault="005F1CA4" w:rsidP="00DD203E">
      <w:pPr>
        <w:spacing w:after="0" w:line="240" w:lineRule="auto"/>
        <w:contextualSpacing/>
        <w:jc w:val="both"/>
        <w:rPr>
          <w:i/>
          <w:iCs/>
          <w:sz w:val="20"/>
          <w:szCs w:val="20"/>
        </w:rPr>
      </w:pPr>
      <w:r w:rsidRPr="00166E31">
        <w:rPr>
          <w:i/>
          <w:iCs/>
          <w:sz w:val="20"/>
          <w:szCs w:val="20"/>
        </w:rPr>
        <w:t>Discharge of board and management</w:t>
      </w:r>
    </w:p>
    <w:p w14:paraId="145D7518" w14:textId="77777777" w:rsidR="005F1CA4" w:rsidRPr="00166E31" w:rsidRDefault="002A1F44" w:rsidP="00DD203E">
      <w:pPr>
        <w:spacing w:after="0" w:line="240" w:lineRule="auto"/>
        <w:contextualSpacing/>
        <w:jc w:val="both"/>
        <w:rPr>
          <w:sz w:val="20"/>
          <w:szCs w:val="20"/>
        </w:rPr>
      </w:pPr>
      <w:r w:rsidRPr="00166E31">
        <w:rPr>
          <w:iCs/>
          <w:sz w:val="20"/>
          <w:szCs w:val="20"/>
        </w:rPr>
        <w:t>The Council</w:t>
      </w:r>
      <w:r w:rsidR="005F1CA4" w:rsidRPr="00166E31">
        <w:rPr>
          <w:iCs/>
          <w:sz w:val="20"/>
          <w:szCs w:val="20"/>
        </w:rPr>
        <w:t xml:space="preserve"> </w:t>
      </w:r>
      <w:r w:rsidR="00E266C4">
        <w:rPr>
          <w:sz w:val="20"/>
          <w:szCs w:val="20"/>
        </w:rPr>
        <w:t>is generally</w:t>
      </w:r>
      <w:r w:rsidR="00192CFD">
        <w:rPr>
          <w:sz w:val="20"/>
          <w:szCs w:val="20"/>
        </w:rPr>
        <w:t xml:space="preserve"> supportive of</w:t>
      </w:r>
      <w:r w:rsidR="005F1CA4" w:rsidRPr="00166E31">
        <w:rPr>
          <w:sz w:val="20"/>
          <w:szCs w:val="20"/>
        </w:rPr>
        <w:t xml:space="preserve"> proposals to discharge the board and management of liabilities.  </w:t>
      </w:r>
      <w:r w:rsidRPr="00166E31">
        <w:rPr>
          <w:iCs/>
          <w:sz w:val="20"/>
          <w:szCs w:val="20"/>
        </w:rPr>
        <w:t>The Council</w:t>
      </w:r>
      <w:r w:rsidR="005F1CA4" w:rsidRPr="00166E31">
        <w:rPr>
          <w:iCs/>
          <w:sz w:val="20"/>
          <w:szCs w:val="20"/>
        </w:rPr>
        <w:t xml:space="preserve"> </w:t>
      </w:r>
      <w:r w:rsidR="00E266C4">
        <w:rPr>
          <w:sz w:val="20"/>
          <w:szCs w:val="20"/>
        </w:rPr>
        <w:t>supports</w:t>
      </w:r>
      <w:r w:rsidR="005F1CA4" w:rsidRPr="00166E31">
        <w:rPr>
          <w:sz w:val="20"/>
          <w:szCs w:val="20"/>
        </w:rPr>
        <w:t xml:space="preserve"> proposals to vote on directors’ discharge on an individual basis. However </w:t>
      </w:r>
      <w:r w:rsidR="005F1CA4" w:rsidRPr="00192CFD">
        <w:rPr>
          <w:sz w:val="20"/>
          <w:szCs w:val="20"/>
        </w:rPr>
        <w:t xml:space="preserve">we </w:t>
      </w:r>
      <w:r w:rsidR="00192CFD">
        <w:rPr>
          <w:sz w:val="20"/>
          <w:szCs w:val="20"/>
        </w:rPr>
        <w:t xml:space="preserve">recommend </w:t>
      </w:r>
      <w:r w:rsidR="005F1CA4" w:rsidRPr="00192CFD">
        <w:rPr>
          <w:sz w:val="20"/>
          <w:szCs w:val="20"/>
        </w:rPr>
        <w:t>withhold</w:t>
      </w:r>
      <w:r w:rsidR="00192CFD">
        <w:rPr>
          <w:sz w:val="20"/>
          <w:szCs w:val="20"/>
        </w:rPr>
        <w:t>ing</w:t>
      </w:r>
      <w:r w:rsidR="005F1CA4" w:rsidRPr="00192CFD">
        <w:rPr>
          <w:sz w:val="20"/>
          <w:szCs w:val="20"/>
        </w:rPr>
        <w:t xml:space="preserve"> support</w:t>
      </w:r>
      <w:r w:rsidR="005F1CA4" w:rsidRPr="00166E31">
        <w:rPr>
          <w:sz w:val="20"/>
          <w:szCs w:val="20"/>
        </w:rPr>
        <w:t xml:space="preserve"> in a number of situations including:  </w:t>
      </w:r>
    </w:p>
    <w:p w14:paraId="145D7519" w14:textId="77777777" w:rsidR="005F1CA4" w:rsidRPr="00166E31" w:rsidRDefault="005F1CA4" w:rsidP="00DD203E">
      <w:pPr>
        <w:pStyle w:val="ListParagraph"/>
        <w:numPr>
          <w:ilvl w:val="0"/>
          <w:numId w:val="48"/>
        </w:numPr>
        <w:spacing w:after="0" w:line="240" w:lineRule="auto"/>
        <w:jc w:val="both"/>
        <w:rPr>
          <w:sz w:val="20"/>
          <w:szCs w:val="20"/>
        </w:rPr>
      </w:pPr>
      <w:r w:rsidRPr="00166E31">
        <w:rPr>
          <w:sz w:val="20"/>
          <w:szCs w:val="20"/>
        </w:rPr>
        <w:t>The performance of the board in the year for which the discharge is sought is considered to be inadequate;</w:t>
      </w:r>
    </w:p>
    <w:p w14:paraId="145D751A" w14:textId="77777777" w:rsidR="005F1CA4" w:rsidRPr="00166E31" w:rsidRDefault="005F1CA4" w:rsidP="00DD203E">
      <w:pPr>
        <w:pStyle w:val="ListParagraph"/>
        <w:numPr>
          <w:ilvl w:val="0"/>
          <w:numId w:val="48"/>
        </w:numPr>
        <w:spacing w:after="0" w:line="240" w:lineRule="auto"/>
        <w:jc w:val="both"/>
        <w:rPr>
          <w:sz w:val="20"/>
          <w:szCs w:val="20"/>
        </w:rPr>
      </w:pPr>
      <w:r w:rsidRPr="00166E31">
        <w:rPr>
          <w:sz w:val="20"/>
          <w:szCs w:val="20"/>
        </w:rPr>
        <w:t>The board has failed to ensure the integrity of the financial statements and thus  there are concerns over the reliability of accounts and auditors’ report;</w:t>
      </w:r>
    </w:p>
    <w:p w14:paraId="145D751B" w14:textId="77777777" w:rsidR="005F1CA4" w:rsidRPr="00166E31" w:rsidRDefault="005F1CA4" w:rsidP="00DD203E">
      <w:pPr>
        <w:pStyle w:val="ListParagraph"/>
        <w:numPr>
          <w:ilvl w:val="0"/>
          <w:numId w:val="48"/>
        </w:numPr>
        <w:spacing w:after="0" w:line="240" w:lineRule="auto"/>
        <w:jc w:val="both"/>
        <w:rPr>
          <w:sz w:val="20"/>
          <w:szCs w:val="20"/>
        </w:rPr>
      </w:pPr>
      <w:r w:rsidRPr="00166E31">
        <w:rPr>
          <w:sz w:val="20"/>
          <w:szCs w:val="20"/>
        </w:rPr>
        <w:t xml:space="preserve">There are substantial reporting and/or disclosure issues; </w:t>
      </w:r>
    </w:p>
    <w:p w14:paraId="145D751C" w14:textId="77777777" w:rsidR="005F1CA4" w:rsidRPr="00166E31" w:rsidRDefault="005F1CA4" w:rsidP="00DD203E">
      <w:pPr>
        <w:pStyle w:val="ListParagraph"/>
        <w:numPr>
          <w:ilvl w:val="0"/>
          <w:numId w:val="48"/>
        </w:numPr>
        <w:spacing w:after="0" w:line="240" w:lineRule="auto"/>
        <w:jc w:val="both"/>
        <w:rPr>
          <w:sz w:val="20"/>
          <w:szCs w:val="20"/>
        </w:rPr>
      </w:pPr>
      <w:r w:rsidRPr="00166E31">
        <w:rPr>
          <w:sz w:val="20"/>
          <w:szCs w:val="20"/>
        </w:rPr>
        <w:t xml:space="preserve">The company is unresponsive to shareholders’ requests for information that is normally publicly disclosed; </w:t>
      </w:r>
    </w:p>
    <w:p w14:paraId="145D751D" w14:textId="77777777" w:rsidR="005F1CA4" w:rsidRPr="00166E31" w:rsidRDefault="005F1CA4" w:rsidP="00DD203E">
      <w:pPr>
        <w:pStyle w:val="ListParagraph"/>
        <w:numPr>
          <w:ilvl w:val="0"/>
          <w:numId w:val="48"/>
        </w:numPr>
        <w:spacing w:after="0" w:line="240" w:lineRule="auto"/>
        <w:jc w:val="both"/>
        <w:rPr>
          <w:sz w:val="20"/>
          <w:szCs w:val="20"/>
        </w:rPr>
      </w:pPr>
      <w:r w:rsidRPr="00166E31">
        <w:rPr>
          <w:sz w:val="20"/>
          <w:szCs w:val="20"/>
        </w:rPr>
        <w:t>Material legal proceedings were instituted against the company or the directors in the year for which the discharge is sought;</w:t>
      </w:r>
    </w:p>
    <w:p w14:paraId="145D751E" w14:textId="77777777" w:rsidR="005F1CA4" w:rsidRPr="00166E31" w:rsidRDefault="005F1CA4" w:rsidP="00DD203E">
      <w:pPr>
        <w:pStyle w:val="ListParagraph"/>
        <w:numPr>
          <w:ilvl w:val="0"/>
          <w:numId w:val="48"/>
        </w:numPr>
        <w:spacing w:after="0" w:line="240" w:lineRule="auto"/>
        <w:jc w:val="both"/>
        <w:rPr>
          <w:sz w:val="20"/>
          <w:szCs w:val="20"/>
        </w:rPr>
      </w:pPr>
      <w:r w:rsidRPr="00166E31">
        <w:rPr>
          <w:sz w:val="20"/>
          <w:szCs w:val="20"/>
        </w:rPr>
        <w:t>Failure to address a number of issues that have the potential to materially impact the company’s performance and reputation.</w:t>
      </w:r>
    </w:p>
    <w:p w14:paraId="145D751F" w14:textId="77777777" w:rsidR="0053550C" w:rsidRPr="00166E31" w:rsidRDefault="0053550C" w:rsidP="00DD203E">
      <w:pPr>
        <w:spacing w:after="0" w:line="240" w:lineRule="auto"/>
        <w:contextualSpacing/>
        <w:jc w:val="both"/>
        <w:rPr>
          <w:rStyle w:val="NormalItalic"/>
          <w:rFonts w:asciiTheme="minorHAnsi" w:hAnsiTheme="minorHAnsi" w:cs="Arial"/>
          <w:sz w:val="20"/>
          <w:szCs w:val="20"/>
        </w:rPr>
      </w:pPr>
    </w:p>
    <w:p w14:paraId="145D7520" w14:textId="77777777" w:rsidR="00D353AC" w:rsidRPr="00166E31" w:rsidRDefault="00D353AC" w:rsidP="00DD203E">
      <w:pPr>
        <w:spacing w:after="0" w:line="240" w:lineRule="auto"/>
        <w:contextualSpacing/>
        <w:rPr>
          <w:sz w:val="20"/>
          <w:szCs w:val="20"/>
          <w:u w:val="single"/>
        </w:rPr>
      </w:pPr>
    </w:p>
    <w:p w14:paraId="145D7521" w14:textId="77777777" w:rsidR="005477F9" w:rsidRPr="00166E31" w:rsidRDefault="005477F9" w:rsidP="00DD203E">
      <w:pPr>
        <w:pStyle w:val="Heading2"/>
        <w:spacing w:before="0" w:line="240" w:lineRule="auto"/>
        <w:contextualSpacing/>
        <w:rPr>
          <w:rFonts w:asciiTheme="minorHAnsi" w:hAnsiTheme="minorHAnsi"/>
          <w:sz w:val="20"/>
          <w:szCs w:val="20"/>
        </w:rPr>
      </w:pPr>
      <w:bookmarkStart w:id="6" w:name="_Toc381969549"/>
      <w:r w:rsidRPr="00166E31">
        <w:rPr>
          <w:rFonts w:asciiTheme="minorHAnsi" w:hAnsiTheme="minorHAnsi"/>
          <w:sz w:val="20"/>
          <w:szCs w:val="20"/>
        </w:rPr>
        <w:t>Auditors and audit-related issues</w:t>
      </w:r>
      <w:bookmarkEnd w:id="6"/>
    </w:p>
    <w:p w14:paraId="145D7522" w14:textId="77777777" w:rsidR="002661D6" w:rsidRPr="00166E31" w:rsidRDefault="002661D6" w:rsidP="00DD203E">
      <w:pPr>
        <w:autoSpaceDE w:val="0"/>
        <w:autoSpaceDN w:val="0"/>
        <w:adjustRightInd w:val="0"/>
        <w:spacing w:after="0" w:line="240" w:lineRule="auto"/>
        <w:contextualSpacing/>
        <w:rPr>
          <w:rFonts w:cs="HelveticaNeueLTStd-Lt"/>
          <w:sz w:val="20"/>
          <w:szCs w:val="20"/>
        </w:rPr>
      </w:pPr>
    </w:p>
    <w:p w14:paraId="145D7523" w14:textId="77777777" w:rsidR="00FA6738" w:rsidRPr="00166E31" w:rsidRDefault="00F12445" w:rsidP="00DD203E">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Appointment of external auditors and auditors’ remuneration</w:t>
      </w:r>
    </w:p>
    <w:p w14:paraId="145D7524" w14:textId="77777777" w:rsidR="002A0365" w:rsidRPr="00166E31" w:rsidRDefault="00DD3A96" w:rsidP="00DD203E">
      <w:pPr>
        <w:spacing w:after="0" w:line="240" w:lineRule="auto"/>
        <w:contextualSpacing/>
        <w:jc w:val="both"/>
        <w:rPr>
          <w:rFonts w:cs="Arial"/>
          <w:color w:val="000000"/>
          <w:sz w:val="20"/>
          <w:szCs w:val="20"/>
        </w:rPr>
      </w:pPr>
      <w:r w:rsidRPr="00166E31">
        <w:rPr>
          <w:rFonts w:cs="Arial"/>
          <w:color w:val="000000"/>
          <w:sz w:val="20"/>
          <w:szCs w:val="20"/>
        </w:rPr>
        <w:t>Financial statements which provide a complete and accurate picture of a company’s financial</w:t>
      </w:r>
      <w:r w:rsidR="00DE5CAB" w:rsidRPr="00166E31">
        <w:rPr>
          <w:rFonts w:cs="Arial"/>
          <w:color w:val="000000"/>
          <w:sz w:val="20"/>
          <w:szCs w:val="20"/>
        </w:rPr>
        <w:t xml:space="preserve"> </w:t>
      </w:r>
      <w:r w:rsidRPr="00166E31">
        <w:rPr>
          <w:rFonts w:cs="Arial"/>
          <w:color w:val="000000"/>
          <w:sz w:val="20"/>
          <w:szCs w:val="20"/>
        </w:rPr>
        <w:t>condition are of critical importance for investors.  The integrity of financial statements depends on the</w:t>
      </w:r>
      <w:r w:rsidR="002A0365" w:rsidRPr="00166E31">
        <w:rPr>
          <w:rFonts w:cs="Arial"/>
          <w:color w:val="000000"/>
          <w:sz w:val="20"/>
          <w:szCs w:val="20"/>
        </w:rPr>
        <w:t xml:space="preserve"> </w:t>
      </w:r>
      <w:r w:rsidRPr="00166E31">
        <w:rPr>
          <w:rFonts w:cs="Arial"/>
          <w:color w:val="000000"/>
          <w:sz w:val="20"/>
          <w:szCs w:val="20"/>
        </w:rPr>
        <w:t>ability of the external audit firm to be</w:t>
      </w:r>
      <w:r w:rsidR="00043593" w:rsidRPr="00166E31">
        <w:rPr>
          <w:rFonts w:cs="Arial"/>
          <w:color w:val="000000"/>
          <w:sz w:val="20"/>
          <w:szCs w:val="20"/>
        </w:rPr>
        <w:t xml:space="preserve"> free of impediments, so that if can act as an</w:t>
      </w:r>
      <w:r w:rsidRPr="00166E31">
        <w:rPr>
          <w:rFonts w:cs="Arial"/>
          <w:color w:val="000000"/>
          <w:sz w:val="20"/>
          <w:szCs w:val="20"/>
        </w:rPr>
        <w:t xml:space="preserve"> effective check on management. </w:t>
      </w:r>
    </w:p>
    <w:p w14:paraId="145D7525" w14:textId="77777777" w:rsidR="0057375F" w:rsidRPr="00166E31" w:rsidRDefault="0057375F" w:rsidP="00DD203E">
      <w:pPr>
        <w:spacing w:after="0" w:line="240" w:lineRule="auto"/>
        <w:contextualSpacing/>
        <w:jc w:val="both"/>
        <w:rPr>
          <w:rFonts w:cs="Arial"/>
          <w:color w:val="000000"/>
          <w:sz w:val="20"/>
          <w:szCs w:val="20"/>
        </w:rPr>
      </w:pPr>
    </w:p>
    <w:p w14:paraId="145D7526" w14:textId="77777777" w:rsidR="00286D61" w:rsidRPr="00166E31" w:rsidRDefault="002A1F44" w:rsidP="00DD203E">
      <w:pPr>
        <w:autoSpaceDE w:val="0"/>
        <w:autoSpaceDN w:val="0"/>
        <w:adjustRightInd w:val="0"/>
        <w:spacing w:after="0" w:line="240" w:lineRule="auto"/>
        <w:contextualSpacing/>
        <w:jc w:val="both"/>
        <w:rPr>
          <w:rFonts w:cs="Arial"/>
          <w:color w:val="000000"/>
          <w:sz w:val="20"/>
          <w:szCs w:val="20"/>
        </w:rPr>
      </w:pPr>
      <w:r w:rsidRPr="00166E31">
        <w:rPr>
          <w:rFonts w:cs="Arial"/>
          <w:color w:val="000000"/>
          <w:sz w:val="20"/>
          <w:szCs w:val="20"/>
        </w:rPr>
        <w:t>The Council</w:t>
      </w:r>
      <w:r w:rsidR="002A0365" w:rsidRPr="00166E31">
        <w:rPr>
          <w:rFonts w:cs="Arial"/>
          <w:color w:val="000000"/>
          <w:sz w:val="20"/>
          <w:szCs w:val="20"/>
        </w:rPr>
        <w:t xml:space="preserve"> believes that </w:t>
      </w:r>
      <w:r w:rsidR="00DD3A96" w:rsidRPr="00166E31">
        <w:rPr>
          <w:rFonts w:cs="Arial"/>
          <w:color w:val="000000"/>
          <w:sz w:val="20"/>
          <w:szCs w:val="20"/>
        </w:rPr>
        <w:t xml:space="preserve">it is important that auditors are, and are seen to be, independent. </w:t>
      </w:r>
    </w:p>
    <w:p w14:paraId="145D7527" w14:textId="77777777" w:rsidR="00D222F8" w:rsidRPr="00166E31" w:rsidRDefault="002A1F44" w:rsidP="00DD203E">
      <w:pPr>
        <w:pStyle w:val="ListParagraph"/>
        <w:numPr>
          <w:ilvl w:val="0"/>
          <w:numId w:val="14"/>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The Council</w:t>
      </w:r>
      <w:r w:rsidR="00286D61" w:rsidRPr="00166E31">
        <w:rPr>
          <w:rFonts w:cs="Arial"/>
          <w:color w:val="000000"/>
          <w:sz w:val="20"/>
          <w:szCs w:val="20"/>
        </w:rPr>
        <w:t xml:space="preserve"> </w:t>
      </w:r>
      <w:r w:rsidR="00E266C4">
        <w:rPr>
          <w:rFonts w:cs="Arial"/>
          <w:color w:val="000000"/>
          <w:sz w:val="20"/>
          <w:szCs w:val="20"/>
        </w:rPr>
        <w:t>expects</w:t>
      </w:r>
      <w:r w:rsidR="00286D61" w:rsidRPr="00166E31">
        <w:rPr>
          <w:rFonts w:cs="Arial"/>
          <w:color w:val="000000"/>
          <w:sz w:val="20"/>
          <w:szCs w:val="20"/>
        </w:rPr>
        <w:t xml:space="preserve"> that where t</w:t>
      </w:r>
      <w:r w:rsidR="00DD3A96" w:rsidRPr="00166E31">
        <w:rPr>
          <w:rFonts w:cs="Arial"/>
          <w:color w:val="000000"/>
          <w:sz w:val="20"/>
          <w:szCs w:val="20"/>
        </w:rPr>
        <w:t>he audit firm provides services to the company in addition to the audit</w:t>
      </w:r>
      <w:r w:rsidR="00286D61" w:rsidRPr="00166E31">
        <w:rPr>
          <w:rFonts w:cs="Arial"/>
          <w:color w:val="000000"/>
          <w:sz w:val="20"/>
          <w:szCs w:val="20"/>
        </w:rPr>
        <w:t>,</w:t>
      </w:r>
      <w:r w:rsidR="00DD3A96" w:rsidRPr="00166E31">
        <w:rPr>
          <w:rFonts w:cs="Arial"/>
          <w:color w:val="000000"/>
          <w:sz w:val="20"/>
          <w:szCs w:val="20"/>
        </w:rPr>
        <w:t xml:space="preserve"> the fees earned should be disclosed and explained. Audit committees should also have in place a procedure for assuring annually the independence of the auditor.</w:t>
      </w:r>
    </w:p>
    <w:p w14:paraId="145D7528" w14:textId="77777777" w:rsidR="00286D61" w:rsidRPr="00166E31" w:rsidRDefault="002A1F44" w:rsidP="00DD203E">
      <w:pPr>
        <w:pStyle w:val="ListParagraph"/>
        <w:numPr>
          <w:ilvl w:val="0"/>
          <w:numId w:val="14"/>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The Council</w:t>
      </w:r>
      <w:r w:rsidR="00286D61" w:rsidRPr="00166E31">
        <w:rPr>
          <w:rFonts w:cs="Arial"/>
          <w:color w:val="000000"/>
          <w:sz w:val="20"/>
          <w:szCs w:val="20"/>
        </w:rPr>
        <w:t xml:space="preserve"> </w:t>
      </w:r>
      <w:r w:rsidR="000B55AB">
        <w:rPr>
          <w:rFonts w:cs="Arial"/>
          <w:color w:val="000000"/>
          <w:sz w:val="20"/>
          <w:szCs w:val="20"/>
        </w:rPr>
        <w:t xml:space="preserve">recommends that fund managers </w:t>
      </w:r>
      <w:r w:rsidR="00E266C4">
        <w:rPr>
          <w:rFonts w:cs="Arial"/>
          <w:color w:val="000000"/>
          <w:sz w:val="20"/>
          <w:szCs w:val="20"/>
        </w:rPr>
        <w:t xml:space="preserve">take </w:t>
      </w:r>
      <w:r w:rsidR="00286D61" w:rsidRPr="00166E31">
        <w:rPr>
          <w:rFonts w:cs="Arial"/>
          <w:color w:val="000000"/>
          <w:sz w:val="20"/>
          <w:szCs w:val="20"/>
        </w:rPr>
        <w:t xml:space="preserve">into account the </w:t>
      </w:r>
      <w:r w:rsidR="001210CA" w:rsidRPr="00166E31">
        <w:rPr>
          <w:rFonts w:cs="Arial"/>
          <w:color w:val="000000"/>
          <w:sz w:val="20"/>
          <w:szCs w:val="20"/>
        </w:rPr>
        <w:t>length of tenure of the audit firm when assessing auditor independence.</w:t>
      </w:r>
      <w:r w:rsidR="001210CA" w:rsidRPr="00166E31">
        <w:rPr>
          <w:sz w:val="20"/>
          <w:szCs w:val="20"/>
        </w:rPr>
        <w:t xml:space="preserve"> </w:t>
      </w:r>
      <w:r w:rsidR="001210CA" w:rsidRPr="00166E31">
        <w:rPr>
          <w:rFonts w:cs="Arial"/>
          <w:color w:val="000000"/>
          <w:sz w:val="20"/>
          <w:szCs w:val="20"/>
        </w:rPr>
        <w:t xml:space="preserve">Where the same firm remains as auditor for a period of time, </w:t>
      </w:r>
      <w:r w:rsidR="00A35465" w:rsidRPr="00166E31">
        <w:rPr>
          <w:rFonts w:cs="Arial"/>
          <w:color w:val="000000"/>
          <w:sz w:val="20"/>
          <w:szCs w:val="20"/>
        </w:rPr>
        <w:t>t</w:t>
      </w:r>
      <w:r w:rsidRPr="00166E31">
        <w:rPr>
          <w:rFonts w:cs="Arial"/>
          <w:color w:val="000000"/>
          <w:sz w:val="20"/>
          <w:szCs w:val="20"/>
        </w:rPr>
        <w:t>he Council</w:t>
      </w:r>
      <w:r w:rsidR="001210CA" w:rsidRPr="00166E31">
        <w:rPr>
          <w:rFonts w:cs="Arial"/>
          <w:color w:val="000000"/>
          <w:sz w:val="20"/>
          <w:szCs w:val="20"/>
        </w:rPr>
        <w:t xml:space="preserve"> </w:t>
      </w:r>
      <w:r w:rsidR="00E266C4">
        <w:rPr>
          <w:rFonts w:cs="Arial"/>
          <w:color w:val="000000"/>
          <w:sz w:val="20"/>
          <w:szCs w:val="20"/>
        </w:rPr>
        <w:t>supports</w:t>
      </w:r>
      <w:r w:rsidR="001210CA" w:rsidRPr="00166E31">
        <w:rPr>
          <w:rFonts w:cs="Arial"/>
          <w:color w:val="000000"/>
          <w:sz w:val="20"/>
          <w:szCs w:val="20"/>
        </w:rPr>
        <w:t xml:space="preserve"> the development of a policy </w:t>
      </w:r>
      <w:r w:rsidR="00043593" w:rsidRPr="00166E31">
        <w:rPr>
          <w:rFonts w:cs="Arial"/>
          <w:color w:val="000000"/>
          <w:sz w:val="20"/>
          <w:szCs w:val="20"/>
        </w:rPr>
        <w:t>enabling</w:t>
      </w:r>
      <w:r w:rsidR="001210CA" w:rsidRPr="00166E31">
        <w:rPr>
          <w:rFonts w:cs="Arial"/>
          <w:color w:val="000000"/>
          <w:sz w:val="20"/>
          <w:szCs w:val="20"/>
        </w:rPr>
        <w:t xml:space="preserve"> regular rotation of the lead audit partner.</w:t>
      </w:r>
    </w:p>
    <w:p w14:paraId="145D7529" w14:textId="77777777" w:rsidR="00DD3A96" w:rsidRPr="00166E31" w:rsidRDefault="002A1F44" w:rsidP="00DD203E">
      <w:pPr>
        <w:pStyle w:val="ListParagraph"/>
        <w:numPr>
          <w:ilvl w:val="0"/>
          <w:numId w:val="14"/>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The Council</w:t>
      </w:r>
      <w:r w:rsidR="005632CE" w:rsidRPr="00166E31">
        <w:rPr>
          <w:rFonts w:cs="Arial"/>
          <w:color w:val="000000"/>
          <w:sz w:val="20"/>
          <w:szCs w:val="20"/>
        </w:rPr>
        <w:t xml:space="preserve"> </w:t>
      </w:r>
      <w:r w:rsidR="00E266C4">
        <w:rPr>
          <w:rFonts w:cs="Arial"/>
          <w:color w:val="000000"/>
          <w:sz w:val="20"/>
          <w:szCs w:val="20"/>
        </w:rPr>
        <w:t xml:space="preserve">holds </w:t>
      </w:r>
      <w:r w:rsidR="00DD3A96" w:rsidRPr="00166E31">
        <w:rPr>
          <w:rFonts w:cs="Arial"/>
          <w:color w:val="000000"/>
          <w:sz w:val="20"/>
          <w:szCs w:val="20"/>
        </w:rPr>
        <w:t xml:space="preserve">the members of the audit committee or equivalent responsible for overseeing the management of the audit function. We take particular note of cases involving significant financial restatements or ad hoc notifications of material financial weakness. </w:t>
      </w:r>
    </w:p>
    <w:p w14:paraId="145D752A" w14:textId="77777777" w:rsidR="001210CA" w:rsidRPr="00166E31" w:rsidRDefault="001210CA" w:rsidP="00DD203E">
      <w:pPr>
        <w:autoSpaceDE w:val="0"/>
        <w:autoSpaceDN w:val="0"/>
        <w:adjustRightInd w:val="0"/>
        <w:spacing w:after="0" w:line="240" w:lineRule="auto"/>
        <w:contextualSpacing/>
        <w:jc w:val="both"/>
        <w:rPr>
          <w:rFonts w:cs="Arial"/>
          <w:color w:val="000000"/>
          <w:sz w:val="20"/>
          <w:szCs w:val="20"/>
        </w:rPr>
      </w:pPr>
    </w:p>
    <w:p w14:paraId="145D752B" w14:textId="77777777" w:rsidR="000350FD" w:rsidRPr="00166E31" w:rsidRDefault="002A1F44" w:rsidP="00DD203E">
      <w:pPr>
        <w:autoSpaceDE w:val="0"/>
        <w:autoSpaceDN w:val="0"/>
        <w:adjustRightInd w:val="0"/>
        <w:spacing w:after="0" w:line="240" w:lineRule="auto"/>
        <w:contextualSpacing/>
        <w:jc w:val="both"/>
        <w:rPr>
          <w:rFonts w:cs="Arial"/>
          <w:color w:val="000000"/>
          <w:sz w:val="20"/>
          <w:szCs w:val="20"/>
        </w:rPr>
      </w:pPr>
      <w:r w:rsidRPr="00166E31">
        <w:rPr>
          <w:rFonts w:cs="Arial"/>
          <w:color w:val="000000"/>
          <w:sz w:val="20"/>
          <w:szCs w:val="20"/>
        </w:rPr>
        <w:t>The Council</w:t>
      </w:r>
      <w:r w:rsidR="000350FD" w:rsidRPr="00166E31">
        <w:rPr>
          <w:rFonts w:cs="Arial"/>
          <w:color w:val="000000"/>
          <w:sz w:val="20"/>
          <w:szCs w:val="20"/>
        </w:rPr>
        <w:t xml:space="preserve"> </w:t>
      </w:r>
      <w:r w:rsidR="00E266C4">
        <w:rPr>
          <w:rFonts w:cs="Arial"/>
          <w:color w:val="000000"/>
          <w:sz w:val="20"/>
          <w:szCs w:val="20"/>
        </w:rPr>
        <w:t>recommends</w:t>
      </w:r>
      <w:r w:rsidR="00E266C4" w:rsidRPr="00166E31">
        <w:rPr>
          <w:rFonts w:cs="Arial"/>
          <w:color w:val="000000"/>
          <w:sz w:val="20"/>
          <w:szCs w:val="20"/>
        </w:rPr>
        <w:t xml:space="preserve"> </w:t>
      </w:r>
      <w:r w:rsidR="000350FD" w:rsidRPr="00166E31">
        <w:rPr>
          <w:rFonts w:cs="Arial"/>
          <w:color w:val="000000"/>
          <w:sz w:val="20"/>
          <w:szCs w:val="20"/>
        </w:rPr>
        <w:t>vot</w:t>
      </w:r>
      <w:r w:rsidR="00E266C4">
        <w:rPr>
          <w:rFonts w:cs="Arial"/>
          <w:color w:val="000000"/>
          <w:sz w:val="20"/>
          <w:szCs w:val="20"/>
        </w:rPr>
        <w:t>ing</w:t>
      </w:r>
      <w:r w:rsidR="000350FD" w:rsidRPr="00166E31">
        <w:rPr>
          <w:rFonts w:cs="Arial"/>
          <w:color w:val="000000"/>
          <w:sz w:val="20"/>
          <w:szCs w:val="20"/>
        </w:rPr>
        <w:t xml:space="preserve"> against proposals t</w:t>
      </w:r>
      <w:r w:rsidR="00E266C4">
        <w:rPr>
          <w:rFonts w:cs="Arial"/>
          <w:color w:val="000000"/>
          <w:sz w:val="20"/>
          <w:szCs w:val="20"/>
        </w:rPr>
        <w:t>o</w:t>
      </w:r>
      <w:r w:rsidR="000350FD" w:rsidRPr="00166E31">
        <w:rPr>
          <w:rFonts w:cs="Arial"/>
          <w:color w:val="000000"/>
          <w:sz w:val="20"/>
          <w:szCs w:val="20"/>
        </w:rPr>
        <w:t xml:space="preserve"> (re)appoint external auditors/ fix auditors’ remuneration where:</w:t>
      </w:r>
    </w:p>
    <w:p w14:paraId="145D752C" w14:textId="77777777" w:rsidR="000350FD" w:rsidRPr="00166E31" w:rsidRDefault="000350FD" w:rsidP="00DD203E">
      <w:pPr>
        <w:pStyle w:val="NormalBullets2"/>
        <w:numPr>
          <w:ilvl w:val="0"/>
          <w:numId w:val="14"/>
        </w:numPr>
        <w:contextualSpacing/>
        <w:rPr>
          <w:rFonts w:asciiTheme="minorHAnsi" w:hAnsiTheme="minorHAnsi" w:cs="Arial"/>
          <w:sz w:val="20"/>
          <w:szCs w:val="20"/>
          <w:lang w:val="en-GB"/>
        </w:rPr>
      </w:pPr>
      <w:r w:rsidRPr="00166E31">
        <w:rPr>
          <w:rFonts w:asciiTheme="minorHAnsi" w:hAnsiTheme="minorHAnsi" w:cs="Arial"/>
          <w:sz w:val="20"/>
          <w:szCs w:val="20"/>
          <w:lang w:val="en-GB"/>
        </w:rPr>
        <w:t>There are concerns over</w:t>
      </w:r>
      <w:r w:rsidR="00E266C4">
        <w:rPr>
          <w:rFonts w:asciiTheme="minorHAnsi" w:hAnsiTheme="minorHAnsi" w:cs="Arial"/>
          <w:sz w:val="20"/>
          <w:szCs w:val="20"/>
          <w:lang w:val="en-GB"/>
        </w:rPr>
        <w:t xml:space="preserve"> the</w:t>
      </w:r>
      <w:r w:rsidRPr="00166E31">
        <w:rPr>
          <w:rFonts w:asciiTheme="minorHAnsi" w:hAnsiTheme="minorHAnsi" w:cs="Arial"/>
          <w:sz w:val="20"/>
          <w:szCs w:val="20"/>
          <w:lang w:val="en-GB"/>
        </w:rPr>
        <w:t xml:space="preserve"> reliability of accounts or audit procedures;</w:t>
      </w:r>
    </w:p>
    <w:p w14:paraId="145D752D" w14:textId="77777777" w:rsidR="000350FD" w:rsidRPr="00166E31" w:rsidRDefault="000350FD" w:rsidP="00DD203E">
      <w:pPr>
        <w:pStyle w:val="NormalBullets2"/>
        <w:numPr>
          <w:ilvl w:val="0"/>
          <w:numId w:val="14"/>
        </w:numPr>
        <w:contextualSpacing/>
        <w:rPr>
          <w:rFonts w:asciiTheme="minorHAnsi" w:hAnsiTheme="minorHAnsi" w:cs="Arial"/>
          <w:sz w:val="20"/>
          <w:szCs w:val="20"/>
          <w:lang w:val="en-GB"/>
        </w:rPr>
      </w:pPr>
      <w:r w:rsidRPr="00166E31">
        <w:rPr>
          <w:rFonts w:asciiTheme="minorHAnsi" w:hAnsiTheme="minorHAnsi" w:cs="Arial"/>
          <w:sz w:val="20"/>
          <w:szCs w:val="20"/>
          <w:lang w:val="en-GB"/>
        </w:rPr>
        <w:t>There are concerns over the independence of the external auditors or the integrity of the audit;</w:t>
      </w:r>
    </w:p>
    <w:p w14:paraId="145D752E" w14:textId="77777777" w:rsidR="000350FD" w:rsidRPr="00166E31" w:rsidRDefault="000350FD" w:rsidP="00DD203E">
      <w:pPr>
        <w:pStyle w:val="NormalBullets2"/>
        <w:numPr>
          <w:ilvl w:val="0"/>
          <w:numId w:val="14"/>
        </w:numPr>
        <w:contextualSpacing/>
        <w:rPr>
          <w:rFonts w:asciiTheme="minorHAnsi" w:hAnsiTheme="minorHAnsi" w:cs="Arial"/>
          <w:sz w:val="20"/>
          <w:szCs w:val="20"/>
          <w:lang w:val="en-GB"/>
        </w:rPr>
      </w:pPr>
      <w:r w:rsidRPr="00166E31">
        <w:rPr>
          <w:rFonts w:asciiTheme="minorHAnsi" w:hAnsiTheme="minorHAnsi" w:cs="Arial"/>
          <w:sz w:val="20"/>
          <w:szCs w:val="20"/>
          <w:lang w:val="en-GB"/>
        </w:rPr>
        <w:t>There is evidence of the auditors’ failure to identify and address issues that eventually lead to a significant financial restatement;</w:t>
      </w:r>
    </w:p>
    <w:p w14:paraId="145D752F" w14:textId="77777777" w:rsidR="000350FD" w:rsidRPr="00166E31" w:rsidRDefault="000350FD" w:rsidP="00DD203E">
      <w:pPr>
        <w:pStyle w:val="NormalBullets2"/>
        <w:numPr>
          <w:ilvl w:val="0"/>
          <w:numId w:val="14"/>
        </w:numPr>
        <w:contextualSpacing/>
        <w:rPr>
          <w:rFonts w:asciiTheme="minorHAnsi" w:hAnsiTheme="minorHAnsi" w:cs="Arial"/>
          <w:sz w:val="20"/>
          <w:szCs w:val="20"/>
          <w:lang w:val="en-GB"/>
        </w:rPr>
      </w:pPr>
      <w:r w:rsidRPr="00166E31">
        <w:rPr>
          <w:rFonts w:asciiTheme="minorHAnsi" w:hAnsiTheme="minorHAnsi" w:cs="Arial"/>
          <w:sz w:val="20"/>
          <w:szCs w:val="20"/>
          <w:lang w:val="en-GB"/>
        </w:rPr>
        <w:t>The fees paid to the auditor for the provision of the audit and non-audit services during the year under review have not been disclosed in the annual report and financial statements; or</w:t>
      </w:r>
    </w:p>
    <w:p w14:paraId="145D7530" w14:textId="77777777" w:rsidR="000350FD" w:rsidRPr="00166E31" w:rsidRDefault="000350FD" w:rsidP="00DD203E">
      <w:pPr>
        <w:pStyle w:val="NormalBullets2"/>
        <w:numPr>
          <w:ilvl w:val="0"/>
          <w:numId w:val="14"/>
        </w:numPr>
        <w:contextualSpacing/>
        <w:rPr>
          <w:rFonts w:asciiTheme="minorHAnsi" w:hAnsiTheme="minorHAnsi" w:cs="Arial"/>
          <w:sz w:val="20"/>
          <w:szCs w:val="20"/>
          <w:lang w:val="en-GB"/>
        </w:rPr>
      </w:pPr>
      <w:r w:rsidRPr="00166E31">
        <w:rPr>
          <w:rFonts w:asciiTheme="minorHAnsi" w:hAnsiTheme="minorHAnsi" w:cs="Arial"/>
          <w:sz w:val="20"/>
          <w:szCs w:val="20"/>
          <w:lang w:val="en-GB"/>
        </w:rPr>
        <w:t xml:space="preserve">The amount of non-audit fees paid to and/or the nature of non-audit services provided by the auditors raise concerns regarding the auditors’ independence. </w:t>
      </w:r>
    </w:p>
    <w:p w14:paraId="145D7531" w14:textId="77777777" w:rsidR="000350FD" w:rsidRPr="00166E31" w:rsidRDefault="000350FD" w:rsidP="00DD203E">
      <w:pPr>
        <w:spacing w:after="0" w:line="240" w:lineRule="auto"/>
        <w:contextualSpacing/>
        <w:jc w:val="both"/>
        <w:rPr>
          <w:rStyle w:val="NormalItalic"/>
          <w:rFonts w:asciiTheme="minorHAnsi" w:hAnsiTheme="minorHAnsi" w:cs="Arial"/>
          <w:sz w:val="20"/>
          <w:szCs w:val="20"/>
        </w:rPr>
      </w:pPr>
    </w:p>
    <w:p w14:paraId="145D7532" w14:textId="77777777" w:rsidR="000350FD" w:rsidRPr="00166E31" w:rsidRDefault="000350FD" w:rsidP="00DD203E">
      <w:pPr>
        <w:spacing w:after="0" w:line="240" w:lineRule="auto"/>
        <w:contextualSpacing/>
        <w:jc w:val="both"/>
        <w:rPr>
          <w:rFonts w:cs="Arial"/>
          <w:sz w:val="20"/>
          <w:szCs w:val="20"/>
        </w:rPr>
      </w:pPr>
      <w:r w:rsidRPr="00166E31">
        <w:rPr>
          <w:rStyle w:val="NormalItalic"/>
          <w:rFonts w:asciiTheme="minorHAnsi" w:hAnsiTheme="minorHAnsi" w:cs="Arial"/>
          <w:sz w:val="20"/>
          <w:szCs w:val="20"/>
        </w:rPr>
        <w:t>Auditor indemnification</w:t>
      </w:r>
    </w:p>
    <w:p w14:paraId="145D7533" w14:textId="77777777" w:rsidR="000350FD" w:rsidRPr="00166E31" w:rsidRDefault="002A1F44" w:rsidP="00FC2284">
      <w:pPr>
        <w:pStyle w:val="NormalBullets1"/>
        <w:rPr>
          <w:rFonts w:asciiTheme="minorHAnsi" w:hAnsiTheme="minorHAnsi"/>
        </w:rPr>
      </w:pPr>
      <w:r w:rsidRPr="00166E31">
        <w:rPr>
          <w:rFonts w:asciiTheme="minorHAnsi" w:hAnsiTheme="minorHAnsi"/>
        </w:rPr>
        <w:t>The Council</w:t>
      </w:r>
      <w:r w:rsidR="000350FD" w:rsidRPr="00166E31">
        <w:rPr>
          <w:rFonts w:asciiTheme="minorHAnsi" w:hAnsiTheme="minorHAnsi"/>
        </w:rPr>
        <w:t xml:space="preserve"> </w:t>
      </w:r>
      <w:r w:rsidR="0098558B">
        <w:rPr>
          <w:rFonts w:asciiTheme="minorHAnsi" w:hAnsiTheme="minorHAnsi"/>
        </w:rPr>
        <w:t>is</w:t>
      </w:r>
      <w:r w:rsidR="0098558B" w:rsidRPr="00166E31">
        <w:rPr>
          <w:rFonts w:asciiTheme="minorHAnsi" w:hAnsiTheme="minorHAnsi"/>
        </w:rPr>
        <w:t xml:space="preserve"> </w:t>
      </w:r>
      <w:r w:rsidR="007A4134" w:rsidRPr="00166E31">
        <w:rPr>
          <w:rFonts w:asciiTheme="minorHAnsi" w:hAnsiTheme="minorHAnsi"/>
        </w:rPr>
        <w:t>typically</w:t>
      </w:r>
      <w:r w:rsidR="000350FD" w:rsidRPr="00166E31">
        <w:rPr>
          <w:rFonts w:asciiTheme="minorHAnsi" w:hAnsiTheme="minorHAnsi"/>
        </w:rPr>
        <w:t xml:space="preserve"> </w:t>
      </w:r>
      <w:r w:rsidR="0098558B">
        <w:rPr>
          <w:rFonts w:asciiTheme="minorHAnsi" w:hAnsiTheme="minorHAnsi"/>
        </w:rPr>
        <w:t>opposed to</w:t>
      </w:r>
      <w:r w:rsidR="000350FD" w:rsidRPr="00166E31">
        <w:rPr>
          <w:rFonts w:asciiTheme="minorHAnsi" w:hAnsiTheme="minorHAnsi"/>
        </w:rPr>
        <w:t xml:space="preserve"> proposals to indemnify external auditors or </w:t>
      </w:r>
      <w:r w:rsidR="007A4134" w:rsidRPr="00166E31">
        <w:rPr>
          <w:rFonts w:asciiTheme="minorHAnsi" w:hAnsiTheme="minorHAnsi"/>
        </w:rPr>
        <w:t xml:space="preserve">limit their financial liability where specific rationale </w:t>
      </w:r>
    </w:p>
    <w:p w14:paraId="145D7534" w14:textId="77777777" w:rsidR="00DD3A96" w:rsidRPr="00166E31" w:rsidRDefault="00DD3A96" w:rsidP="00DD203E">
      <w:pPr>
        <w:autoSpaceDE w:val="0"/>
        <w:autoSpaceDN w:val="0"/>
        <w:adjustRightInd w:val="0"/>
        <w:spacing w:after="0" w:line="240" w:lineRule="auto"/>
        <w:contextualSpacing/>
        <w:jc w:val="both"/>
        <w:rPr>
          <w:rFonts w:cs="HelveticaNeueLTStd-Lt"/>
          <w:sz w:val="20"/>
          <w:szCs w:val="20"/>
        </w:rPr>
      </w:pPr>
    </w:p>
    <w:p w14:paraId="145D7535" w14:textId="77777777" w:rsidR="00FC2284" w:rsidRPr="00166E31" w:rsidRDefault="00FC2284" w:rsidP="00DD203E">
      <w:pPr>
        <w:autoSpaceDE w:val="0"/>
        <w:autoSpaceDN w:val="0"/>
        <w:adjustRightInd w:val="0"/>
        <w:spacing w:after="0" w:line="240" w:lineRule="auto"/>
        <w:contextualSpacing/>
        <w:jc w:val="both"/>
        <w:rPr>
          <w:rFonts w:cs="HelveticaNeueLTStd-Lt"/>
          <w:sz w:val="20"/>
          <w:szCs w:val="20"/>
        </w:rPr>
      </w:pPr>
    </w:p>
    <w:p w14:paraId="145D7536" w14:textId="77777777" w:rsidR="00DD7C8E" w:rsidRPr="00166E31" w:rsidRDefault="007A4134" w:rsidP="00DD203E">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Audit Committee</w:t>
      </w:r>
    </w:p>
    <w:p w14:paraId="145D7537" w14:textId="77777777" w:rsidR="00DD7C8E" w:rsidRPr="00166E31" w:rsidRDefault="00043593" w:rsidP="00FC2284">
      <w:pPr>
        <w:pStyle w:val="NormalBullets1"/>
        <w:rPr>
          <w:rFonts w:asciiTheme="minorHAnsi" w:hAnsiTheme="minorHAnsi"/>
          <w:u w:val="single"/>
        </w:rPr>
      </w:pPr>
      <w:r w:rsidRPr="00166E31">
        <w:rPr>
          <w:rFonts w:asciiTheme="minorHAnsi" w:hAnsiTheme="minorHAnsi"/>
          <w:lang w:val="en-GB"/>
        </w:rPr>
        <w:t>C</w:t>
      </w:r>
      <w:proofErr w:type="spellStart"/>
      <w:r w:rsidR="00DD7C8E" w:rsidRPr="00166E31">
        <w:rPr>
          <w:rFonts w:asciiTheme="minorHAnsi" w:hAnsiTheme="minorHAnsi"/>
        </w:rPr>
        <w:t>ompanies</w:t>
      </w:r>
      <w:proofErr w:type="spellEnd"/>
      <w:r w:rsidR="00DD7C8E" w:rsidRPr="00166E31">
        <w:rPr>
          <w:rFonts w:asciiTheme="minorHAnsi" w:hAnsiTheme="minorHAnsi"/>
        </w:rPr>
        <w:t xml:space="preserve"> </w:t>
      </w:r>
      <w:r w:rsidRPr="00166E31">
        <w:rPr>
          <w:rFonts w:asciiTheme="minorHAnsi" w:hAnsiTheme="minorHAnsi"/>
        </w:rPr>
        <w:t>can be</w:t>
      </w:r>
      <w:r w:rsidR="00DD7C8E" w:rsidRPr="00166E31">
        <w:rPr>
          <w:rFonts w:asciiTheme="minorHAnsi" w:hAnsiTheme="minorHAnsi"/>
        </w:rPr>
        <w:t xml:space="preserve"> involved in material related-party transactions, which represent a risk for minority shareholders. This risk may be mitigated in companies with fully independent audit committees whose responsibility it is to ensure that such transactions are conducted on </w:t>
      </w:r>
      <w:r w:rsidR="00E65027" w:rsidRPr="00166E31">
        <w:rPr>
          <w:rFonts w:asciiTheme="minorHAnsi" w:hAnsiTheme="minorHAnsi"/>
        </w:rPr>
        <w:t xml:space="preserve">an </w:t>
      </w:r>
      <w:r w:rsidR="00DD7C8E" w:rsidRPr="00166E31">
        <w:rPr>
          <w:rFonts w:asciiTheme="minorHAnsi" w:hAnsiTheme="minorHAnsi"/>
        </w:rPr>
        <w:t xml:space="preserve">arms-length </w:t>
      </w:r>
      <w:r w:rsidR="00E65027" w:rsidRPr="00166E31">
        <w:rPr>
          <w:rFonts w:asciiTheme="minorHAnsi" w:hAnsiTheme="minorHAnsi"/>
        </w:rPr>
        <w:t>basis</w:t>
      </w:r>
      <w:r w:rsidR="00DD7C8E" w:rsidRPr="00166E31">
        <w:rPr>
          <w:rFonts w:asciiTheme="minorHAnsi" w:hAnsiTheme="minorHAnsi"/>
        </w:rPr>
        <w:t xml:space="preserve">. </w:t>
      </w:r>
      <w:r w:rsidR="002A1F44" w:rsidRPr="00166E31">
        <w:rPr>
          <w:rFonts w:asciiTheme="minorHAnsi" w:hAnsiTheme="minorHAnsi"/>
        </w:rPr>
        <w:t>The Council</w:t>
      </w:r>
      <w:r w:rsidR="00DD7C8E" w:rsidRPr="00166E31">
        <w:rPr>
          <w:rFonts w:asciiTheme="minorHAnsi" w:hAnsiTheme="minorHAnsi"/>
        </w:rPr>
        <w:t xml:space="preserve"> strongly encourages companies to establish such committees and to secure prior shareholder approval for material related-party transactions.</w:t>
      </w:r>
    </w:p>
    <w:p w14:paraId="145D7538" w14:textId="77777777" w:rsidR="00DD7C8E" w:rsidRPr="00166E31" w:rsidRDefault="002A1F44" w:rsidP="00FC2284">
      <w:pPr>
        <w:pStyle w:val="NormalBullets1"/>
        <w:rPr>
          <w:rFonts w:asciiTheme="minorHAnsi" w:hAnsiTheme="minorHAnsi"/>
        </w:rPr>
      </w:pPr>
      <w:r w:rsidRPr="00166E31">
        <w:rPr>
          <w:rFonts w:asciiTheme="minorHAnsi" w:hAnsiTheme="minorHAnsi"/>
        </w:rPr>
        <w:t>The Council</w:t>
      </w:r>
      <w:r w:rsidR="00DD7C8E" w:rsidRPr="00166E31">
        <w:rPr>
          <w:rFonts w:asciiTheme="minorHAnsi" w:hAnsiTheme="minorHAnsi"/>
        </w:rPr>
        <w:t xml:space="preserve"> believes that the independent members of the audit committee </w:t>
      </w:r>
      <w:r w:rsidR="0098558B">
        <w:rPr>
          <w:rFonts w:asciiTheme="minorHAnsi" w:hAnsiTheme="minorHAnsi"/>
        </w:rPr>
        <w:t xml:space="preserve">should </w:t>
      </w:r>
      <w:r w:rsidR="00DD7C8E" w:rsidRPr="00166E31">
        <w:rPr>
          <w:rFonts w:asciiTheme="minorHAnsi" w:hAnsiTheme="minorHAnsi"/>
        </w:rPr>
        <w:t xml:space="preserve">meet on a regular basis with the company’s auditors and without company management. This may enable a better flow of information between auditors and the board. </w:t>
      </w:r>
    </w:p>
    <w:p w14:paraId="145D7539" w14:textId="77777777" w:rsidR="007A4134" w:rsidRPr="00166E31" w:rsidRDefault="00BF1666" w:rsidP="00FC2284">
      <w:pPr>
        <w:pStyle w:val="NormalBullets1"/>
        <w:rPr>
          <w:rFonts w:asciiTheme="minorHAnsi" w:hAnsiTheme="minorHAnsi"/>
        </w:rPr>
      </w:pPr>
      <w:r w:rsidRPr="00166E31">
        <w:rPr>
          <w:rFonts w:asciiTheme="minorHAnsi" w:hAnsiTheme="minorHAnsi"/>
        </w:rPr>
        <w:t xml:space="preserve">Members of the audit committee or equivalent are responsible for overseeing the management of the audit function. </w:t>
      </w:r>
      <w:r w:rsidR="002A1F44" w:rsidRPr="00166E31">
        <w:rPr>
          <w:rFonts w:asciiTheme="minorHAnsi" w:hAnsiTheme="minorHAnsi"/>
        </w:rPr>
        <w:t>The Council</w:t>
      </w:r>
      <w:r w:rsidR="007A4134" w:rsidRPr="00166E31">
        <w:rPr>
          <w:rFonts w:asciiTheme="minorHAnsi" w:hAnsiTheme="minorHAnsi"/>
        </w:rPr>
        <w:t xml:space="preserve"> </w:t>
      </w:r>
      <w:r w:rsidR="0098558B">
        <w:rPr>
          <w:rFonts w:asciiTheme="minorHAnsi" w:hAnsiTheme="minorHAnsi"/>
        </w:rPr>
        <w:t>recommends that managers</w:t>
      </w:r>
      <w:r w:rsidR="0098558B" w:rsidRPr="00166E31">
        <w:rPr>
          <w:rFonts w:asciiTheme="minorHAnsi" w:hAnsiTheme="minorHAnsi"/>
        </w:rPr>
        <w:t xml:space="preserve"> </w:t>
      </w:r>
      <w:r w:rsidR="007A4134" w:rsidRPr="00166E31">
        <w:rPr>
          <w:rFonts w:asciiTheme="minorHAnsi" w:hAnsiTheme="minorHAnsi"/>
        </w:rPr>
        <w:t xml:space="preserve">consider voting against the reappointment of members of the audit committee or an equivalent body of the board (in particular the chairman) if it fails to ensure: </w:t>
      </w:r>
    </w:p>
    <w:p w14:paraId="145D753A" w14:textId="77777777" w:rsidR="007A4134" w:rsidRPr="00166E31" w:rsidRDefault="007A4134" w:rsidP="00FC2284">
      <w:pPr>
        <w:pStyle w:val="NormalBullets1"/>
        <w:rPr>
          <w:rFonts w:asciiTheme="minorHAnsi" w:hAnsiTheme="minorHAnsi"/>
        </w:rPr>
      </w:pPr>
      <w:r w:rsidRPr="00166E31">
        <w:rPr>
          <w:rFonts w:asciiTheme="minorHAnsi" w:hAnsiTheme="minorHAnsi"/>
        </w:rPr>
        <w:t xml:space="preserve">the quality of the audit carried out by the auditors </w:t>
      </w:r>
    </w:p>
    <w:p w14:paraId="145D753B" w14:textId="77777777" w:rsidR="007A4134" w:rsidRPr="00166E31" w:rsidRDefault="007A4134" w:rsidP="00FC2284">
      <w:pPr>
        <w:pStyle w:val="NormalBullets1"/>
        <w:rPr>
          <w:rFonts w:asciiTheme="minorHAnsi" w:hAnsiTheme="minorHAnsi"/>
        </w:rPr>
      </w:pPr>
      <w:r w:rsidRPr="00166E31">
        <w:rPr>
          <w:rFonts w:asciiTheme="minorHAnsi" w:hAnsiTheme="minorHAnsi"/>
        </w:rPr>
        <w:t>their impartial</w:t>
      </w:r>
      <w:r w:rsidR="00CF0EDC" w:rsidRPr="00166E31">
        <w:rPr>
          <w:rFonts w:asciiTheme="minorHAnsi" w:hAnsiTheme="minorHAnsi"/>
        </w:rPr>
        <w:t>ity and independence, etc.</w:t>
      </w:r>
    </w:p>
    <w:p w14:paraId="145D753C" w14:textId="77777777" w:rsidR="007A4134" w:rsidRPr="00166E31" w:rsidRDefault="007A4134" w:rsidP="00DD203E">
      <w:pPr>
        <w:autoSpaceDE w:val="0"/>
        <w:autoSpaceDN w:val="0"/>
        <w:adjustRightInd w:val="0"/>
        <w:spacing w:after="0" w:line="240" w:lineRule="auto"/>
        <w:contextualSpacing/>
        <w:jc w:val="both"/>
        <w:rPr>
          <w:rFonts w:cs="HelveticaNeueLTStd-Lt"/>
          <w:sz w:val="20"/>
          <w:szCs w:val="20"/>
        </w:rPr>
      </w:pPr>
    </w:p>
    <w:p w14:paraId="145D753D" w14:textId="77777777" w:rsidR="00C81899" w:rsidRPr="00166E31" w:rsidRDefault="00C81899" w:rsidP="00DD203E">
      <w:pPr>
        <w:autoSpaceDE w:val="0"/>
        <w:autoSpaceDN w:val="0"/>
        <w:adjustRightInd w:val="0"/>
        <w:spacing w:after="0" w:line="240" w:lineRule="auto"/>
        <w:contextualSpacing/>
        <w:jc w:val="both"/>
        <w:rPr>
          <w:rFonts w:cs="HelveticaNeueLTStd-Lt"/>
          <w:sz w:val="20"/>
          <w:szCs w:val="20"/>
        </w:rPr>
      </w:pPr>
    </w:p>
    <w:p w14:paraId="145D753E" w14:textId="77777777" w:rsidR="00DD7C8E" w:rsidRPr="00166E31" w:rsidRDefault="006A3273" w:rsidP="00DD203E">
      <w:pPr>
        <w:spacing w:after="0" w:line="240" w:lineRule="auto"/>
        <w:contextualSpacing/>
        <w:jc w:val="both"/>
        <w:rPr>
          <w:rFonts w:cs="HelveticaNeueLTStd-Lt"/>
          <w:sz w:val="20"/>
          <w:szCs w:val="20"/>
        </w:rPr>
      </w:pPr>
      <w:r w:rsidRPr="00166E31">
        <w:rPr>
          <w:rStyle w:val="NormalItalic"/>
          <w:rFonts w:asciiTheme="minorHAnsi" w:hAnsiTheme="minorHAnsi" w:cs="Arial"/>
          <w:sz w:val="20"/>
          <w:szCs w:val="20"/>
        </w:rPr>
        <w:t>Appointment of internal auditors</w:t>
      </w:r>
    </w:p>
    <w:p w14:paraId="145D753F" w14:textId="77777777" w:rsidR="007A4134" w:rsidRPr="00166E31" w:rsidRDefault="002A1F44" w:rsidP="00FC2284">
      <w:pPr>
        <w:pStyle w:val="NormalBullets1"/>
        <w:rPr>
          <w:rFonts w:asciiTheme="minorHAnsi" w:hAnsiTheme="minorHAnsi"/>
        </w:rPr>
      </w:pPr>
      <w:r w:rsidRPr="00166E31">
        <w:rPr>
          <w:rFonts w:asciiTheme="minorHAnsi" w:hAnsiTheme="minorHAnsi"/>
        </w:rPr>
        <w:t>The Council</w:t>
      </w:r>
      <w:r w:rsidR="006A3273" w:rsidRPr="00166E31">
        <w:rPr>
          <w:rFonts w:asciiTheme="minorHAnsi" w:hAnsiTheme="minorHAnsi"/>
        </w:rPr>
        <w:t xml:space="preserve"> </w:t>
      </w:r>
      <w:r w:rsidR="0098558B">
        <w:rPr>
          <w:rFonts w:asciiTheme="minorHAnsi" w:hAnsiTheme="minorHAnsi"/>
        </w:rPr>
        <w:t>is generally</w:t>
      </w:r>
      <w:r w:rsidR="007A4134" w:rsidRPr="00166E31">
        <w:rPr>
          <w:rFonts w:asciiTheme="minorHAnsi" w:hAnsiTheme="minorHAnsi"/>
        </w:rPr>
        <w:t xml:space="preserve"> </w:t>
      </w:r>
      <w:r w:rsidR="00043593" w:rsidRPr="00166E31">
        <w:rPr>
          <w:rFonts w:asciiTheme="minorHAnsi" w:hAnsiTheme="minorHAnsi"/>
        </w:rPr>
        <w:t>support</w:t>
      </w:r>
      <w:r w:rsidR="0098558B">
        <w:rPr>
          <w:rFonts w:asciiTheme="minorHAnsi" w:hAnsiTheme="minorHAnsi"/>
        </w:rPr>
        <w:t>ive of</w:t>
      </w:r>
      <w:r w:rsidR="006A3273" w:rsidRPr="00166E31">
        <w:rPr>
          <w:rFonts w:asciiTheme="minorHAnsi" w:hAnsiTheme="minorHAnsi"/>
        </w:rPr>
        <w:t xml:space="preserve"> proposals to (re)a</w:t>
      </w:r>
      <w:r w:rsidR="007A4134" w:rsidRPr="00166E31">
        <w:rPr>
          <w:rFonts w:asciiTheme="minorHAnsi" w:hAnsiTheme="minorHAnsi"/>
        </w:rPr>
        <w:t>ppoint internal auditors unless:</w:t>
      </w:r>
    </w:p>
    <w:p w14:paraId="145D7540" w14:textId="77777777" w:rsidR="006A3273" w:rsidRPr="00166E31" w:rsidRDefault="007A4134" w:rsidP="00FC2284">
      <w:pPr>
        <w:pStyle w:val="NormalBullets1"/>
        <w:rPr>
          <w:rFonts w:asciiTheme="minorHAnsi" w:hAnsiTheme="minorHAnsi"/>
        </w:rPr>
      </w:pPr>
      <w:r w:rsidRPr="00166E31">
        <w:rPr>
          <w:rFonts w:asciiTheme="minorHAnsi" w:hAnsiTheme="minorHAnsi"/>
        </w:rPr>
        <w:t>T</w:t>
      </w:r>
      <w:r w:rsidR="006A3273" w:rsidRPr="00166E31">
        <w:rPr>
          <w:rFonts w:asciiTheme="minorHAnsi" w:hAnsiTheme="minorHAnsi"/>
        </w:rPr>
        <w:t>here are concerns over reliability of the internal audit report or the procedures used during the internal audit; concerns over the integrity of the internal audit;</w:t>
      </w:r>
      <w:r w:rsidRPr="00166E31">
        <w:rPr>
          <w:rFonts w:asciiTheme="minorHAnsi" w:hAnsiTheme="minorHAnsi"/>
        </w:rPr>
        <w:t xml:space="preserve"> </w:t>
      </w:r>
      <w:r w:rsidR="006A3273" w:rsidRPr="00166E31">
        <w:rPr>
          <w:rFonts w:asciiTheme="minorHAnsi" w:hAnsiTheme="minorHAnsi"/>
        </w:rPr>
        <w:t>evidence of the internal auditors’ failure to identify and address issues that could result in financial and/or reputational damage to the company.</w:t>
      </w:r>
    </w:p>
    <w:p w14:paraId="145D7541" w14:textId="77777777" w:rsidR="007A4134" w:rsidRPr="00166E31" w:rsidRDefault="007A4134" w:rsidP="00DD203E">
      <w:pPr>
        <w:autoSpaceDE w:val="0"/>
        <w:autoSpaceDN w:val="0"/>
        <w:adjustRightInd w:val="0"/>
        <w:spacing w:after="0" w:line="240" w:lineRule="auto"/>
        <w:contextualSpacing/>
        <w:rPr>
          <w:rFonts w:cs="HelveticaNeueLTStd-Lt"/>
          <w:sz w:val="20"/>
          <w:szCs w:val="20"/>
        </w:rPr>
      </w:pPr>
    </w:p>
    <w:p w14:paraId="145D7542" w14:textId="77777777" w:rsidR="00DD7C8E" w:rsidRPr="00166E31" w:rsidRDefault="00DD7C8E" w:rsidP="00DD203E">
      <w:pPr>
        <w:pStyle w:val="Heading2"/>
        <w:spacing w:before="0" w:line="240" w:lineRule="auto"/>
        <w:contextualSpacing/>
        <w:rPr>
          <w:rFonts w:asciiTheme="minorHAnsi" w:hAnsiTheme="minorHAnsi"/>
          <w:sz w:val="20"/>
          <w:szCs w:val="20"/>
        </w:rPr>
      </w:pPr>
    </w:p>
    <w:p w14:paraId="145D7543" w14:textId="77777777" w:rsidR="005477F9" w:rsidRPr="00166E31" w:rsidRDefault="005477F9" w:rsidP="00DD203E">
      <w:pPr>
        <w:pStyle w:val="Heading2"/>
        <w:spacing w:before="0" w:line="240" w:lineRule="auto"/>
        <w:contextualSpacing/>
        <w:rPr>
          <w:rFonts w:asciiTheme="minorHAnsi" w:hAnsiTheme="minorHAnsi"/>
          <w:sz w:val="20"/>
          <w:szCs w:val="20"/>
        </w:rPr>
      </w:pPr>
      <w:bookmarkStart w:id="7" w:name="_Toc381969550"/>
      <w:r w:rsidRPr="00166E31">
        <w:rPr>
          <w:rFonts w:asciiTheme="minorHAnsi" w:hAnsiTheme="minorHAnsi"/>
          <w:sz w:val="20"/>
          <w:szCs w:val="20"/>
        </w:rPr>
        <w:t>Remuneration</w:t>
      </w:r>
      <w:bookmarkEnd w:id="7"/>
    </w:p>
    <w:p w14:paraId="145D7544" w14:textId="77777777" w:rsidR="00690C47" w:rsidRPr="00166E31" w:rsidRDefault="00690C47" w:rsidP="00DD203E">
      <w:pPr>
        <w:spacing w:after="0" w:line="240" w:lineRule="auto"/>
        <w:contextualSpacing/>
        <w:jc w:val="both"/>
        <w:rPr>
          <w:rFonts w:cs="Arial"/>
          <w:i/>
          <w:sz w:val="20"/>
          <w:szCs w:val="20"/>
        </w:rPr>
      </w:pPr>
    </w:p>
    <w:p w14:paraId="145D7545" w14:textId="77777777" w:rsidR="005F7330" w:rsidRPr="00166E31" w:rsidRDefault="005F7330" w:rsidP="00DD203E">
      <w:pPr>
        <w:spacing w:after="0" w:line="240" w:lineRule="auto"/>
        <w:contextualSpacing/>
        <w:jc w:val="both"/>
        <w:rPr>
          <w:rFonts w:cs="Arial"/>
          <w:i/>
          <w:sz w:val="20"/>
          <w:szCs w:val="20"/>
        </w:rPr>
      </w:pPr>
      <w:r w:rsidRPr="00166E31">
        <w:rPr>
          <w:rFonts w:cs="Arial"/>
          <w:i/>
          <w:sz w:val="20"/>
          <w:szCs w:val="20"/>
        </w:rPr>
        <w:t>Introduction</w:t>
      </w:r>
    </w:p>
    <w:p w14:paraId="145D7546" w14:textId="77777777" w:rsidR="005F7330" w:rsidRPr="00166E31" w:rsidRDefault="002A1F44" w:rsidP="00DD203E">
      <w:pPr>
        <w:spacing w:after="0" w:line="240" w:lineRule="auto"/>
        <w:contextualSpacing/>
        <w:jc w:val="both"/>
        <w:rPr>
          <w:rFonts w:cs="Arial"/>
          <w:sz w:val="20"/>
          <w:szCs w:val="20"/>
        </w:rPr>
      </w:pPr>
      <w:r w:rsidRPr="00166E31">
        <w:rPr>
          <w:rFonts w:cs="Arial"/>
          <w:sz w:val="20"/>
          <w:szCs w:val="20"/>
        </w:rPr>
        <w:t>The Council</w:t>
      </w:r>
      <w:r w:rsidR="005F7330" w:rsidRPr="00166E31">
        <w:rPr>
          <w:rFonts w:cs="Arial"/>
          <w:sz w:val="20"/>
          <w:szCs w:val="20"/>
        </w:rPr>
        <w:t xml:space="preserve"> believes that remuneration of directors and </w:t>
      </w:r>
      <w:r w:rsidR="00043593" w:rsidRPr="00166E31">
        <w:rPr>
          <w:rFonts w:cs="Arial"/>
          <w:sz w:val="20"/>
          <w:szCs w:val="20"/>
        </w:rPr>
        <w:t>employees</w:t>
      </w:r>
      <w:r w:rsidR="005F7330" w:rsidRPr="00166E31">
        <w:rPr>
          <w:rFonts w:cs="Arial"/>
          <w:sz w:val="20"/>
          <w:szCs w:val="20"/>
        </w:rPr>
        <w:t xml:space="preserve"> plays an important role, not only in meeting the three-fold objective of ‘recruit, retain and motivate’, but also in aligning the perspective of key personnel with corporate strategy and the interests of shareholders and other stakeholders.  Accordingly, </w:t>
      </w:r>
      <w:r w:rsidRPr="00166E31">
        <w:rPr>
          <w:rFonts w:cs="Arial"/>
          <w:sz w:val="20"/>
          <w:szCs w:val="20"/>
        </w:rPr>
        <w:t>The Council</w:t>
      </w:r>
      <w:r w:rsidR="005F7330" w:rsidRPr="00166E31">
        <w:rPr>
          <w:rFonts w:cs="Arial"/>
          <w:sz w:val="20"/>
          <w:szCs w:val="20"/>
        </w:rPr>
        <w:t xml:space="preserve"> encourages companies to take </w:t>
      </w:r>
      <w:r w:rsidR="00043593" w:rsidRPr="00166E31">
        <w:rPr>
          <w:rFonts w:cs="Arial"/>
          <w:sz w:val="20"/>
          <w:szCs w:val="20"/>
        </w:rPr>
        <w:t>into account</w:t>
      </w:r>
      <w:r w:rsidR="005F7330" w:rsidRPr="00166E31">
        <w:rPr>
          <w:rFonts w:cs="Arial"/>
          <w:sz w:val="20"/>
          <w:szCs w:val="20"/>
        </w:rPr>
        <w:t xml:space="preserve"> the following principles in designing and implementing their remuneration policies:</w:t>
      </w:r>
    </w:p>
    <w:p w14:paraId="145D7547" w14:textId="77777777" w:rsidR="006C0323" w:rsidRPr="00166E31" w:rsidRDefault="006C0323" w:rsidP="00DD203E">
      <w:pPr>
        <w:spacing w:after="0" w:line="240" w:lineRule="auto"/>
        <w:contextualSpacing/>
        <w:jc w:val="both"/>
        <w:rPr>
          <w:rFonts w:cs="Arial"/>
          <w:sz w:val="20"/>
          <w:szCs w:val="20"/>
        </w:rPr>
      </w:pPr>
    </w:p>
    <w:p w14:paraId="145D7548" w14:textId="77777777" w:rsidR="005F7330" w:rsidRPr="00166E31" w:rsidRDefault="005F7330" w:rsidP="00DD203E">
      <w:pPr>
        <w:pStyle w:val="ListParagraph"/>
        <w:numPr>
          <w:ilvl w:val="0"/>
          <w:numId w:val="6"/>
        </w:numPr>
        <w:spacing w:after="0" w:line="240" w:lineRule="auto"/>
        <w:jc w:val="both"/>
        <w:rPr>
          <w:rFonts w:cs="Arial"/>
          <w:sz w:val="20"/>
          <w:szCs w:val="20"/>
        </w:rPr>
      </w:pPr>
      <w:r w:rsidRPr="00166E31">
        <w:rPr>
          <w:rFonts w:cs="Arial"/>
          <w:sz w:val="20"/>
          <w:szCs w:val="20"/>
        </w:rPr>
        <w:t>Alignment with corporate strategy</w:t>
      </w:r>
    </w:p>
    <w:p w14:paraId="145D7549" w14:textId="77777777" w:rsidR="005F7330" w:rsidRPr="00166E31" w:rsidRDefault="005F7330" w:rsidP="00DD203E">
      <w:pPr>
        <w:pStyle w:val="ListParagraph"/>
        <w:numPr>
          <w:ilvl w:val="0"/>
          <w:numId w:val="6"/>
        </w:numPr>
        <w:spacing w:after="0" w:line="240" w:lineRule="auto"/>
        <w:jc w:val="both"/>
        <w:rPr>
          <w:rFonts w:cs="Arial"/>
          <w:sz w:val="20"/>
          <w:szCs w:val="20"/>
        </w:rPr>
      </w:pPr>
      <w:r w:rsidRPr="00166E31">
        <w:rPr>
          <w:rFonts w:cs="Arial"/>
          <w:sz w:val="20"/>
          <w:szCs w:val="20"/>
        </w:rPr>
        <w:t xml:space="preserve">Proportionality of awards compared to peers, market norms and returns to </w:t>
      </w:r>
      <w:r w:rsidR="006F7B95" w:rsidRPr="00166E31">
        <w:rPr>
          <w:rFonts w:cs="Arial"/>
          <w:sz w:val="20"/>
          <w:szCs w:val="20"/>
        </w:rPr>
        <w:t>shareholders</w:t>
      </w:r>
    </w:p>
    <w:p w14:paraId="145D754A" w14:textId="77777777" w:rsidR="005F7330" w:rsidRPr="00166E31" w:rsidRDefault="006F7B95" w:rsidP="00DD203E">
      <w:pPr>
        <w:pStyle w:val="ListParagraph"/>
        <w:numPr>
          <w:ilvl w:val="0"/>
          <w:numId w:val="6"/>
        </w:numPr>
        <w:spacing w:after="0" w:line="240" w:lineRule="auto"/>
        <w:jc w:val="both"/>
        <w:rPr>
          <w:rFonts w:cs="Arial"/>
          <w:sz w:val="20"/>
          <w:szCs w:val="20"/>
        </w:rPr>
      </w:pPr>
      <w:r w:rsidRPr="00166E31">
        <w:rPr>
          <w:rFonts w:cs="Arial"/>
          <w:sz w:val="20"/>
          <w:szCs w:val="20"/>
        </w:rPr>
        <w:t>For variable pay</w:t>
      </w:r>
      <w:r w:rsidR="005F7330" w:rsidRPr="00166E31">
        <w:rPr>
          <w:rFonts w:cs="Arial"/>
          <w:sz w:val="20"/>
          <w:szCs w:val="20"/>
        </w:rPr>
        <w:t>, a clear connection between criteria, targets and rewards</w:t>
      </w:r>
    </w:p>
    <w:p w14:paraId="145D754B" w14:textId="77777777" w:rsidR="005F7330" w:rsidRPr="00166E31" w:rsidRDefault="005F7330" w:rsidP="00DD203E">
      <w:pPr>
        <w:pStyle w:val="ListParagraph"/>
        <w:numPr>
          <w:ilvl w:val="0"/>
          <w:numId w:val="6"/>
        </w:numPr>
        <w:spacing w:after="0" w:line="240" w:lineRule="auto"/>
        <w:jc w:val="both"/>
        <w:rPr>
          <w:rFonts w:cs="Arial"/>
          <w:sz w:val="20"/>
          <w:szCs w:val="20"/>
        </w:rPr>
      </w:pPr>
      <w:r w:rsidRPr="00166E31">
        <w:rPr>
          <w:rFonts w:cs="Arial"/>
          <w:sz w:val="20"/>
          <w:szCs w:val="20"/>
        </w:rPr>
        <w:t>A balanced approach to termination arrangements</w:t>
      </w:r>
      <w:r w:rsidR="009F6C28" w:rsidRPr="00166E31">
        <w:rPr>
          <w:rFonts w:cs="Arial"/>
          <w:sz w:val="20"/>
          <w:szCs w:val="20"/>
        </w:rPr>
        <w:t xml:space="preserve"> and avoidance of rewards for failure</w:t>
      </w:r>
    </w:p>
    <w:p w14:paraId="145D754C" w14:textId="77777777" w:rsidR="005F7330" w:rsidRPr="00166E31" w:rsidRDefault="005F7330" w:rsidP="00DD203E">
      <w:pPr>
        <w:pStyle w:val="ListParagraph"/>
        <w:numPr>
          <w:ilvl w:val="0"/>
          <w:numId w:val="6"/>
        </w:numPr>
        <w:spacing w:after="0" w:line="240" w:lineRule="auto"/>
        <w:jc w:val="both"/>
        <w:rPr>
          <w:rFonts w:cs="Arial"/>
          <w:sz w:val="20"/>
          <w:szCs w:val="20"/>
        </w:rPr>
      </w:pPr>
      <w:r w:rsidRPr="00166E31">
        <w:rPr>
          <w:rFonts w:cs="Arial"/>
          <w:sz w:val="20"/>
          <w:szCs w:val="20"/>
        </w:rPr>
        <w:t>Clear and suitably detailed disclosure of governance, policy and practice</w:t>
      </w:r>
    </w:p>
    <w:p w14:paraId="145D754D" w14:textId="77777777" w:rsidR="006C0323" w:rsidRDefault="006C0323" w:rsidP="00DD203E">
      <w:pPr>
        <w:autoSpaceDE w:val="0"/>
        <w:autoSpaceDN w:val="0"/>
        <w:adjustRightInd w:val="0"/>
        <w:spacing w:after="0" w:line="240" w:lineRule="auto"/>
        <w:contextualSpacing/>
        <w:jc w:val="both"/>
        <w:rPr>
          <w:rFonts w:cs="Arial"/>
          <w:i/>
          <w:color w:val="000000"/>
          <w:sz w:val="20"/>
          <w:szCs w:val="20"/>
        </w:rPr>
      </w:pPr>
    </w:p>
    <w:p w14:paraId="145D754E" w14:textId="77777777" w:rsidR="004B4781" w:rsidRDefault="004B4781" w:rsidP="00DD203E">
      <w:pPr>
        <w:autoSpaceDE w:val="0"/>
        <w:autoSpaceDN w:val="0"/>
        <w:adjustRightInd w:val="0"/>
        <w:spacing w:after="0" w:line="240" w:lineRule="auto"/>
        <w:contextualSpacing/>
        <w:jc w:val="both"/>
        <w:rPr>
          <w:rFonts w:cs="Arial"/>
          <w:i/>
          <w:color w:val="000000"/>
          <w:sz w:val="20"/>
          <w:szCs w:val="20"/>
        </w:rPr>
      </w:pPr>
    </w:p>
    <w:p w14:paraId="145D754F" w14:textId="77777777" w:rsidR="004B4781" w:rsidRPr="00166E31" w:rsidRDefault="004B4781" w:rsidP="00DD203E">
      <w:pPr>
        <w:autoSpaceDE w:val="0"/>
        <w:autoSpaceDN w:val="0"/>
        <w:adjustRightInd w:val="0"/>
        <w:spacing w:after="0" w:line="240" w:lineRule="auto"/>
        <w:contextualSpacing/>
        <w:jc w:val="both"/>
        <w:rPr>
          <w:rFonts w:cs="Arial"/>
          <w:i/>
          <w:color w:val="000000"/>
          <w:sz w:val="20"/>
          <w:szCs w:val="20"/>
        </w:rPr>
      </w:pPr>
    </w:p>
    <w:p w14:paraId="145D7550" w14:textId="77777777" w:rsidR="005F7330" w:rsidRPr="00166E31" w:rsidRDefault="005F7330" w:rsidP="00DD203E">
      <w:pPr>
        <w:autoSpaceDE w:val="0"/>
        <w:autoSpaceDN w:val="0"/>
        <w:adjustRightInd w:val="0"/>
        <w:spacing w:after="0" w:line="240" w:lineRule="auto"/>
        <w:contextualSpacing/>
        <w:jc w:val="both"/>
        <w:rPr>
          <w:rFonts w:cs="Arial"/>
          <w:i/>
          <w:color w:val="000000"/>
          <w:sz w:val="20"/>
          <w:szCs w:val="20"/>
        </w:rPr>
      </w:pPr>
      <w:r w:rsidRPr="00166E31">
        <w:rPr>
          <w:rFonts w:cs="Arial"/>
          <w:i/>
          <w:color w:val="000000"/>
          <w:sz w:val="20"/>
          <w:szCs w:val="20"/>
        </w:rPr>
        <w:t>Disclosure</w:t>
      </w:r>
    </w:p>
    <w:p w14:paraId="145D7551" w14:textId="77777777" w:rsidR="005F7330" w:rsidRPr="00166E31" w:rsidRDefault="005F7330" w:rsidP="00DD203E">
      <w:pPr>
        <w:autoSpaceDE w:val="0"/>
        <w:autoSpaceDN w:val="0"/>
        <w:adjustRightInd w:val="0"/>
        <w:spacing w:after="0" w:line="240" w:lineRule="auto"/>
        <w:contextualSpacing/>
        <w:jc w:val="both"/>
        <w:rPr>
          <w:rFonts w:cs="Arial"/>
          <w:sz w:val="20"/>
          <w:szCs w:val="20"/>
        </w:rPr>
      </w:pPr>
      <w:r w:rsidRPr="00166E31">
        <w:rPr>
          <w:rFonts w:cs="Arial"/>
          <w:sz w:val="20"/>
          <w:szCs w:val="20"/>
        </w:rPr>
        <w:t xml:space="preserve">In line with the last of these principles, </w:t>
      </w:r>
      <w:r w:rsidR="002A1F44" w:rsidRPr="00166E31">
        <w:rPr>
          <w:rFonts w:cs="Arial"/>
          <w:sz w:val="20"/>
          <w:szCs w:val="20"/>
        </w:rPr>
        <w:t>The Council</w:t>
      </w:r>
      <w:r w:rsidR="00036328" w:rsidRPr="00166E31">
        <w:rPr>
          <w:rFonts w:cs="Arial"/>
          <w:sz w:val="20"/>
          <w:szCs w:val="20"/>
        </w:rPr>
        <w:t xml:space="preserve"> </w:t>
      </w:r>
      <w:r w:rsidRPr="00166E31">
        <w:rPr>
          <w:rFonts w:cs="Arial"/>
          <w:sz w:val="20"/>
          <w:szCs w:val="20"/>
        </w:rPr>
        <w:t>encourages investee companies to include the following elements in their remuneration reporting. We envisage that doing so will assist shareholders to understand how the company’s pay arrangements promote the other core principles.</w:t>
      </w:r>
    </w:p>
    <w:p w14:paraId="145D7552" w14:textId="77777777" w:rsidR="005F7330" w:rsidRPr="00166E31" w:rsidRDefault="005F7330" w:rsidP="00DD203E">
      <w:pPr>
        <w:autoSpaceDE w:val="0"/>
        <w:autoSpaceDN w:val="0"/>
        <w:adjustRightInd w:val="0"/>
        <w:spacing w:after="0" w:line="240" w:lineRule="auto"/>
        <w:contextualSpacing/>
        <w:jc w:val="both"/>
        <w:rPr>
          <w:rFonts w:cs="Arial"/>
          <w:color w:val="000000"/>
          <w:sz w:val="20"/>
          <w:szCs w:val="20"/>
        </w:rPr>
      </w:pPr>
    </w:p>
    <w:p w14:paraId="145D7553"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Governance arrangements, including the composition of the remuneration committee and work it has undertaken during the year under review</w:t>
      </w:r>
    </w:p>
    <w:p w14:paraId="145D7554"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Principles on which remuneration is determined</w:t>
      </w:r>
    </w:p>
    <w:p w14:paraId="145D7555"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 xml:space="preserve">How remuneration structures are aligned with company strategy </w:t>
      </w:r>
    </w:p>
    <w:p w14:paraId="145D7556"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 xml:space="preserve">Basis on which executive salaries are determined </w:t>
      </w:r>
    </w:p>
    <w:p w14:paraId="145D7557"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Appropriate disclosure regarding any bonus and/or equity incentive schemes (see below)</w:t>
      </w:r>
    </w:p>
    <w:p w14:paraId="145D7558"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Information on directors’ contracts, including notice and termination provisions</w:t>
      </w:r>
    </w:p>
    <w:p w14:paraId="145D7559"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Highlighting of any changes in remuneration policy since the previous year</w:t>
      </w:r>
    </w:p>
    <w:p w14:paraId="145D755A"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Full disclosure of executive directors’ emoluments, including salary, benefits, bonus, equity incentive awards, pension payments and any termination payments</w:t>
      </w:r>
    </w:p>
    <w:p w14:paraId="145D755B" w14:textId="77777777" w:rsidR="005F7330" w:rsidRPr="00166E31" w:rsidRDefault="005F7330" w:rsidP="00DD203E">
      <w:pPr>
        <w:pStyle w:val="ListParagraph"/>
        <w:numPr>
          <w:ilvl w:val="0"/>
          <w:numId w:val="9"/>
        </w:numPr>
        <w:spacing w:after="0" w:line="240" w:lineRule="auto"/>
        <w:jc w:val="both"/>
        <w:rPr>
          <w:rFonts w:cs="Arial"/>
          <w:sz w:val="20"/>
          <w:szCs w:val="20"/>
        </w:rPr>
      </w:pPr>
      <w:r w:rsidRPr="00166E31">
        <w:rPr>
          <w:rFonts w:cs="Arial"/>
          <w:sz w:val="20"/>
          <w:szCs w:val="20"/>
        </w:rPr>
        <w:t>Fees paid to non-executive directors, broken down if applicable,  into fees related to board and committee responsibilities</w:t>
      </w:r>
    </w:p>
    <w:p w14:paraId="145D755C" w14:textId="77777777" w:rsidR="00036328" w:rsidRPr="00166E31" w:rsidRDefault="00036328" w:rsidP="00DD203E">
      <w:pPr>
        <w:spacing w:after="0" w:line="240" w:lineRule="auto"/>
        <w:contextualSpacing/>
        <w:jc w:val="both"/>
        <w:rPr>
          <w:rFonts w:cs="Arial"/>
          <w:i/>
          <w:sz w:val="20"/>
          <w:szCs w:val="20"/>
        </w:rPr>
      </w:pPr>
    </w:p>
    <w:p w14:paraId="145D755D" w14:textId="77777777" w:rsidR="005F7330" w:rsidRPr="00166E31" w:rsidRDefault="005F7330" w:rsidP="00DD203E">
      <w:pPr>
        <w:spacing w:after="0" w:line="240" w:lineRule="auto"/>
        <w:contextualSpacing/>
        <w:jc w:val="both"/>
        <w:rPr>
          <w:rFonts w:cs="Arial"/>
          <w:i/>
          <w:sz w:val="20"/>
          <w:szCs w:val="20"/>
        </w:rPr>
      </w:pPr>
      <w:r w:rsidRPr="00166E31">
        <w:rPr>
          <w:rFonts w:cs="Arial"/>
          <w:i/>
          <w:sz w:val="20"/>
          <w:szCs w:val="20"/>
        </w:rPr>
        <w:t>Voting Policy</w:t>
      </w:r>
    </w:p>
    <w:p w14:paraId="145D755E" w14:textId="77777777" w:rsidR="00036328" w:rsidRPr="00166E31" w:rsidRDefault="00036328" w:rsidP="00DD203E">
      <w:pPr>
        <w:spacing w:after="0" w:line="240" w:lineRule="auto"/>
        <w:contextualSpacing/>
        <w:jc w:val="both"/>
        <w:rPr>
          <w:rFonts w:cs="Arial"/>
          <w:i/>
          <w:sz w:val="20"/>
          <w:szCs w:val="20"/>
        </w:rPr>
      </w:pPr>
    </w:p>
    <w:p w14:paraId="145D755F" w14:textId="77777777" w:rsidR="005F7330" w:rsidRPr="00166E31" w:rsidRDefault="005F7330" w:rsidP="00DD203E">
      <w:pPr>
        <w:spacing w:after="0" w:line="240" w:lineRule="auto"/>
        <w:contextualSpacing/>
        <w:jc w:val="both"/>
        <w:rPr>
          <w:rFonts w:cs="Arial"/>
          <w:i/>
          <w:sz w:val="20"/>
          <w:szCs w:val="20"/>
        </w:rPr>
      </w:pPr>
      <w:r w:rsidRPr="00166E31">
        <w:rPr>
          <w:rFonts w:cs="Arial"/>
          <w:i/>
          <w:sz w:val="20"/>
          <w:szCs w:val="20"/>
        </w:rPr>
        <w:t xml:space="preserve">Introduction of advisory/binding resolutions on remuneration committee reports </w:t>
      </w:r>
    </w:p>
    <w:p w14:paraId="145D7560" w14:textId="77777777" w:rsidR="00036328" w:rsidRPr="00166E31" w:rsidRDefault="002A1F44" w:rsidP="00DD203E">
      <w:pPr>
        <w:pStyle w:val="ListParagraph"/>
        <w:numPr>
          <w:ilvl w:val="0"/>
          <w:numId w:val="7"/>
        </w:numPr>
        <w:spacing w:after="0" w:line="240" w:lineRule="auto"/>
        <w:jc w:val="both"/>
        <w:rPr>
          <w:rFonts w:cs="Arial"/>
          <w:sz w:val="20"/>
          <w:szCs w:val="20"/>
        </w:rPr>
      </w:pPr>
      <w:r w:rsidRPr="00166E31">
        <w:rPr>
          <w:rFonts w:cs="Arial"/>
          <w:sz w:val="20"/>
          <w:szCs w:val="20"/>
        </w:rPr>
        <w:t>The Council</w:t>
      </w:r>
      <w:r w:rsidR="005F7330" w:rsidRPr="00166E31">
        <w:rPr>
          <w:rFonts w:cs="Arial"/>
          <w:sz w:val="20"/>
          <w:szCs w:val="20"/>
        </w:rPr>
        <w:t xml:space="preserve"> </w:t>
      </w:r>
      <w:r w:rsidR="00192CFD">
        <w:rPr>
          <w:rFonts w:cs="Arial"/>
          <w:sz w:val="20"/>
          <w:szCs w:val="20"/>
        </w:rPr>
        <w:t>supports</w:t>
      </w:r>
      <w:r w:rsidR="005F7330" w:rsidRPr="00166E31">
        <w:rPr>
          <w:rFonts w:cs="Arial"/>
          <w:sz w:val="20"/>
          <w:szCs w:val="20"/>
        </w:rPr>
        <w:t xml:space="preserve"> the introduction of advisory shareholder votes on the remuneration arrangements of directors and managers.</w:t>
      </w:r>
    </w:p>
    <w:p w14:paraId="145D7561" w14:textId="77777777" w:rsidR="005F7330" w:rsidRPr="00166E31" w:rsidRDefault="00F110F4" w:rsidP="00DD203E">
      <w:pPr>
        <w:pStyle w:val="ListParagraph"/>
        <w:numPr>
          <w:ilvl w:val="0"/>
          <w:numId w:val="7"/>
        </w:numPr>
        <w:spacing w:after="0" w:line="240" w:lineRule="auto"/>
        <w:jc w:val="both"/>
        <w:rPr>
          <w:rFonts w:cs="Arial"/>
          <w:sz w:val="20"/>
          <w:szCs w:val="20"/>
        </w:rPr>
      </w:pPr>
      <w:r w:rsidRPr="00166E31">
        <w:rPr>
          <w:rFonts w:cs="Arial"/>
          <w:sz w:val="20"/>
          <w:szCs w:val="20"/>
        </w:rPr>
        <w:t>Where no</w:t>
      </w:r>
      <w:r w:rsidR="00043593" w:rsidRPr="00166E31">
        <w:rPr>
          <w:rFonts w:cs="Arial"/>
          <w:sz w:val="20"/>
          <w:szCs w:val="20"/>
        </w:rPr>
        <w:t>t</w:t>
      </w:r>
      <w:r w:rsidRPr="00166E31">
        <w:rPr>
          <w:rFonts w:cs="Arial"/>
          <w:sz w:val="20"/>
          <w:szCs w:val="20"/>
        </w:rPr>
        <w:t xml:space="preserve"> mandated by law, </w:t>
      </w:r>
      <w:r w:rsidR="002A1F44" w:rsidRPr="00166E31">
        <w:rPr>
          <w:rFonts w:cs="Arial"/>
          <w:sz w:val="20"/>
          <w:szCs w:val="20"/>
        </w:rPr>
        <w:t>The Council</w:t>
      </w:r>
      <w:r w:rsidR="005F7330" w:rsidRPr="00166E31">
        <w:rPr>
          <w:rFonts w:cs="Arial"/>
          <w:sz w:val="20"/>
          <w:szCs w:val="20"/>
        </w:rPr>
        <w:t xml:space="preserve"> </w:t>
      </w:r>
      <w:r w:rsidR="00192CFD">
        <w:rPr>
          <w:rFonts w:cs="Arial"/>
          <w:sz w:val="20"/>
          <w:szCs w:val="20"/>
        </w:rPr>
        <w:t>recommends that managers</w:t>
      </w:r>
      <w:r w:rsidR="00192CFD" w:rsidRPr="00166E31">
        <w:rPr>
          <w:rFonts w:cs="Arial"/>
          <w:sz w:val="20"/>
          <w:szCs w:val="20"/>
        </w:rPr>
        <w:t xml:space="preserve"> </w:t>
      </w:r>
      <w:r w:rsidR="005F7330" w:rsidRPr="00166E31">
        <w:rPr>
          <w:rFonts w:cs="Arial"/>
          <w:sz w:val="20"/>
          <w:szCs w:val="20"/>
        </w:rPr>
        <w:t>vote on proposals to introduce binding shareholder votes on the remuneration arrangements of d</w:t>
      </w:r>
      <w:r w:rsidRPr="00166E31">
        <w:rPr>
          <w:rFonts w:cs="Arial"/>
          <w:sz w:val="20"/>
          <w:szCs w:val="20"/>
        </w:rPr>
        <w:t>irectors and managers</w:t>
      </w:r>
      <w:r w:rsidR="005F7330" w:rsidRPr="00166E31">
        <w:rPr>
          <w:rFonts w:cs="Arial"/>
          <w:sz w:val="20"/>
          <w:szCs w:val="20"/>
        </w:rPr>
        <w:t xml:space="preserve"> on a case-by-case basis.</w:t>
      </w:r>
    </w:p>
    <w:p w14:paraId="145D7562" w14:textId="77777777" w:rsidR="00036328" w:rsidRPr="00166E31" w:rsidRDefault="00036328" w:rsidP="00DD203E">
      <w:pPr>
        <w:spacing w:after="0" w:line="240" w:lineRule="auto"/>
        <w:contextualSpacing/>
        <w:jc w:val="both"/>
        <w:rPr>
          <w:rFonts w:cs="Arial"/>
          <w:i/>
          <w:sz w:val="20"/>
          <w:szCs w:val="20"/>
        </w:rPr>
      </w:pPr>
    </w:p>
    <w:p w14:paraId="145D7563" w14:textId="77777777" w:rsidR="005F7330" w:rsidRPr="00166E31" w:rsidRDefault="005F7330" w:rsidP="00DD203E">
      <w:pPr>
        <w:spacing w:after="0" w:line="240" w:lineRule="auto"/>
        <w:contextualSpacing/>
        <w:jc w:val="both"/>
        <w:rPr>
          <w:rFonts w:cs="Arial"/>
          <w:i/>
          <w:sz w:val="20"/>
          <w:szCs w:val="20"/>
        </w:rPr>
      </w:pPr>
      <w:r w:rsidRPr="00166E31">
        <w:rPr>
          <w:rFonts w:cs="Arial"/>
          <w:i/>
          <w:sz w:val="20"/>
          <w:szCs w:val="20"/>
        </w:rPr>
        <w:t>Remuneration</w:t>
      </w:r>
      <w:r w:rsidR="002B6DE0" w:rsidRPr="00166E31">
        <w:rPr>
          <w:rFonts w:cs="Arial"/>
          <w:i/>
          <w:sz w:val="20"/>
          <w:szCs w:val="20"/>
        </w:rPr>
        <w:t xml:space="preserve"> </w:t>
      </w:r>
      <w:r w:rsidRPr="00166E31">
        <w:rPr>
          <w:rFonts w:cs="Arial"/>
          <w:i/>
          <w:sz w:val="20"/>
          <w:szCs w:val="20"/>
        </w:rPr>
        <w:t xml:space="preserve">of non-executive directors/supervisory board members </w:t>
      </w:r>
    </w:p>
    <w:p w14:paraId="145D7564" w14:textId="77777777" w:rsidR="00F5299C" w:rsidRPr="00166E31" w:rsidRDefault="002A1F44" w:rsidP="00DD203E">
      <w:pPr>
        <w:pStyle w:val="ListParagraph"/>
        <w:numPr>
          <w:ilvl w:val="0"/>
          <w:numId w:val="8"/>
        </w:numPr>
        <w:spacing w:after="0" w:line="240" w:lineRule="auto"/>
        <w:jc w:val="both"/>
        <w:rPr>
          <w:rFonts w:cs="Arial"/>
          <w:sz w:val="20"/>
          <w:szCs w:val="20"/>
        </w:rPr>
      </w:pPr>
      <w:r w:rsidRPr="00166E31">
        <w:rPr>
          <w:rFonts w:cs="Arial"/>
          <w:sz w:val="20"/>
          <w:szCs w:val="20"/>
        </w:rPr>
        <w:t>The Council</w:t>
      </w:r>
      <w:r w:rsidR="005F7330" w:rsidRPr="00166E31">
        <w:rPr>
          <w:rFonts w:cs="Arial"/>
          <w:sz w:val="20"/>
          <w:szCs w:val="20"/>
        </w:rPr>
        <w:t xml:space="preserve"> </w:t>
      </w:r>
      <w:r w:rsidR="00BD57AE">
        <w:rPr>
          <w:rFonts w:cs="Arial"/>
          <w:sz w:val="20"/>
          <w:szCs w:val="20"/>
        </w:rPr>
        <w:t>is generally supportive of</w:t>
      </w:r>
      <w:r w:rsidR="005F7330" w:rsidRPr="00166E31">
        <w:rPr>
          <w:rFonts w:cs="Arial"/>
          <w:sz w:val="20"/>
          <w:szCs w:val="20"/>
        </w:rPr>
        <w:t xml:space="preserve"> proposals to award cash fees</w:t>
      </w:r>
      <w:r w:rsidR="00F5299C" w:rsidRPr="00166E31">
        <w:rPr>
          <w:rFonts w:cs="Arial"/>
          <w:sz w:val="20"/>
          <w:szCs w:val="20"/>
        </w:rPr>
        <w:t xml:space="preserve"> to non-executive directors/supervisory board members and increase their maximum aggregate level</w:t>
      </w:r>
      <w:r w:rsidR="005F7330" w:rsidRPr="00166E31">
        <w:rPr>
          <w:rFonts w:cs="Arial"/>
          <w:sz w:val="20"/>
          <w:szCs w:val="20"/>
        </w:rPr>
        <w:t xml:space="preserve"> unless the amounts are considered to be excessive </w:t>
      </w:r>
      <w:r w:rsidR="00043593" w:rsidRPr="00166E31">
        <w:rPr>
          <w:rFonts w:cs="Arial"/>
          <w:sz w:val="20"/>
          <w:szCs w:val="20"/>
        </w:rPr>
        <w:t>and/</w:t>
      </w:r>
      <w:r w:rsidR="005F7330" w:rsidRPr="00166E31">
        <w:rPr>
          <w:rFonts w:cs="Arial"/>
          <w:sz w:val="20"/>
          <w:szCs w:val="20"/>
        </w:rPr>
        <w:t>or unjustified.</w:t>
      </w:r>
    </w:p>
    <w:p w14:paraId="145D7565" w14:textId="77777777" w:rsidR="005F7330" w:rsidRPr="00166E31" w:rsidRDefault="002A1F44" w:rsidP="00DD203E">
      <w:pPr>
        <w:pStyle w:val="ListParagraph"/>
        <w:numPr>
          <w:ilvl w:val="0"/>
          <w:numId w:val="8"/>
        </w:numPr>
        <w:spacing w:after="0" w:line="240" w:lineRule="auto"/>
        <w:jc w:val="both"/>
        <w:rPr>
          <w:rFonts w:cs="Arial"/>
          <w:sz w:val="20"/>
          <w:szCs w:val="20"/>
        </w:rPr>
      </w:pPr>
      <w:r w:rsidRPr="00166E31">
        <w:rPr>
          <w:rFonts w:cs="Arial"/>
          <w:sz w:val="20"/>
          <w:szCs w:val="20"/>
        </w:rPr>
        <w:t>The Council</w:t>
      </w:r>
      <w:r w:rsidR="00DD4E42" w:rsidRPr="00166E31">
        <w:rPr>
          <w:rFonts w:cs="Arial"/>
          <w:sz w:val="20"/>
          <w:szCs w:val="20"/>
        </w:rPr>
        <w:t xml:space="preserve"> </w:t>
      </w:r>
      <w:r w:rsidR="00BD57AE">
        <w:rPr>
          <w:rFonts w:cs="Arial"/>
          <w:sz w:val="20"/>
          <w:szCs w:val="20"/>
        </w:rPr>
        <w:t>is generally opposed to</w:t>
      </w:r>
      <w:r w:rsidR="005F7330" w:rsidRPr="00166E31">
        <w:rPr>
          <w:rFonts w:cs="Arial"/>
          <w:sz w:val="20"/>
          <w:szCs w:val="20"/>
        </w:rPr>
        <w:t xml:space="preserve"> non-executive director/supervisory board member remuneration proposals which allow for </w:t>
      </w:r>
      <w:r w:rsidR="00F5299C" w:rsidRPr="00166E31">
        <w:rPr>
          <w:rFonts w:cs="Arial"/>
          <w:sz w:val="20"/>
          <w:szCs w:val="20"/>
        </w:rPr>
        <w:t xml:space="preserve">performance-related incentives but </w:t>
      </w:r>
      <w:r w:rsidR="00BD57AE">
        <w:rPr>
          <w:rFonts w:cs="Arial"/>
          <w:sz w:val="20"/>
          <w:szCs w:val="20"/>
        </w:rPr>
        <w:t>is generally supportive of</w:t>
      </w:r>
      <w:r w:rsidR="005F7330" w:rsidRPr="00166E31">
        <w:rPr>
          <w:rFonts w:cs="Arial"/>
          <w:sz w:val="20"/>
          <w:szCs w:val="20"/>
        </w:rPr>
        <w:t xml:space="preserve"> remuneration arrangements that allow for a part of non-executive directors’ fees to be paid in company’s shares</w:t>
      </w:r>
      <w:r w:rsidR="00F5299C" w:rsidRPr="00166E31">
        <w:rPr>
          <w:rFonts w:cs="Arial"/>
          <w:sz w:val="20"/>
          <w:szCs w:val="20"/>
        </w:rPr>
        <w:t>,</w:t>
      </w:r>
      <w:r w:rsidR="005F7330" w:rsidRPr="00166E31">
        <w:rPr>
          <w:rFonts w:cs="Arial"/>
          <w:sz w:val="20"/>
          <w:szCs w:val="20"/>
        </w:rPr>
        <w:t xml:space="preserve"> </w:t>
      </w:r>
      <w:r w:rsidR="00F5299C" w:rsidRPr="00166E31">
        <w:rPr>
          <w:rFonts w:cs="Arial"/>
          <w:sz w:val="20"/>
          <w:szCs w:val="20"/>
        </w:rPr>
        <w:t>when non-performance related</w:t>
      </w:r>
      <w:r w:rsidR="005F7330" w:rsidRPr="00166E31">
        <w:rPr>
          <w:rFonts w:cs="Arial"/>
          <w:sz w:val="20"/>
          <w:szCs w:val="20"/>
        </w:rPr>
        <w:t>.</w:t>
      </w:r>
    </w:p>
    <w:p w14:paraId="145D7566" w14:textId="77777777" w:rsidR="005F7330" w:rsidRPr="00166E31" w:rsidRDefault="002A1F44" w:rsidP="00DD203E">
      <w:pPr>
        <w:pStyle w:val="ListParagraph"/>
        <w:numPr>
          <w:ilvl w:val="0"/>
          <w:numId w:val="8"/>
        </w:numPr>
        <w:spacing w:after="0" w:line="240" w:lineRule="auto"/>
        <w:jc w:val="both"/>
        <w:rPr>
          <w:rFonts w:cs="Arial"/>
          <w:sz w:val="20"/>
          <w:szCs w:val="20"/>
        </w:rPr>
      </w:pPr>
      <w:r w:rsidRPr="00166E31">
        <w:rPr>
          <w:rFonts w:cs="Arial"/>
          <w:sz w:val="20"/>
          <w:szCs w:val="20"/>
        </w:rPr>
        <w:t>The Council</w:t>
      </w:r>
      <w:r w:rsidR="00DD4E42" w:rsidRPr="00166E31">
        <w:rPr>
          <w:rFonts w:cs="Arial"/>
          <w:sz w:val="20"/>
          <w:szCs w:val="20"/>
        </w:rPr>
        <w:t xml:space="preserve"> </w:t>
      </w:r>
      <w:r w:rsidR="00BD57AE">
        <w:rPr>
          <w:rFonts w:cs="Arial"/>
          <w:sz w:val="20"/>
          <w:szCs w:val="20"/>
        </w:rPr>
        <w:t>is generally</w:t>
      </w:r>
      <w:r w:rsidR="00192CFD">
        <w:rPr>
          <w:rFonts w:cs="Arial"/>
          <w:sz w:val="20"/>
          <w:szCs w:val="20"/>
        </w:rPr>
        <w:t xml:space="preserve"> opposed to</w:t>
      </w:r>
      <w:r w:rsidR="003715B3" w:rsidRPr="00166E31">
        <w:rPr>
          <w:rFonts w:cs="Arial"/>
          <w:sz w:val="20"/>
          <w:szCs w:val="20"/>
        </w:rPr>
        <w:t xml:space="preserve"> </w:t>
      </w:r>
      <w:r w:rsidR="00F5299C" w:rsidRPr="00166E31">
        <w:rPr>
          <w:rFonts w:cs="Arial"/>
          <w:sz w:val="20"/>
          <w:szCs w:val="20"/>
        </w:rPr>
        <w:t>remuneration policies which allow</w:t>
      </w:r>
      <w:r w:rsidR="005F7330" w:rsidRPr="00166E31">
        <w:rPr>
          <w:rFonts w:cs="Arial"/>
          <w:sz w:val="20"/>
          <w:szCs w:val="20"/>
        </w:rPr>
        <w:t xml:space="preserve"> for the payment of retirement benefits to non-executiv</w:t>
      </w:r>
      <w:r w:rsidR="00F5299C" w:rsidRPr="00166E31">
        <w:rPr>
          <w:rFonts w:cs="Arial"/>
          <w:sz w:val="20"/>
          <w:szCs w:val="20"/>
        </w:rPr>
        <w:t>e directors.</w:t>
      </w:r>
    </w:p>
    <w:p w14:paraId="145D7567" w14:textId="77777777" w:rsidR="005F7330" w:rsidRPr="00166E31" w:rsidRDefault="005F7330" w:rsidP="00DD203E">
      <w:pPr>
        <w:spacing w:after="0" w:line="240" w:lineRule="auto"/>
        <w:ind w:left="709" w:hanging="709"/>
        <w:contextualSpacing/>
        <w:jc w:val="both"/>
        <w:rPr>
          <w:rFonts w:cs="Arial"/>
          <w:i/>
          <w:sz w:val="20"/>
          <w:szCs w:val="20"/>
        </w:rPr>
      </w:pPr>
    </w:p>
    <w:p w14:paraId="145D7568" w14:textId="77777777" w:rsidR="005F7330" w:rsidRPr="00166E31" w:rsidRDefault="005F7330" w:rsidP="00DD203E">
      <w:pPr>
        <w:spacing w:after="0" w:line="240" w:lineRule="auto"/>
        <w:ind w:left="709" w:hanging="709"/>
        <w:contextualSpacing/>
        <w:jc w:val="both"/>
        <w:rPr>
          <w:rFonts w:cs="Arial"/>
          <w:i/>
          <w:sz w:val="20"/>
          <w:szCs w:val="20"/>
        </w:rPr>
      </w:pPr>
      <w:r w:rsidRPr="00166E31">
        <w:rPr>
          <w:rFonts w:cs="Arial"/>
          <w:i/>
          <w:sz w:val="20"/>
          <w:szCs w:val="20"/>
        </w:rPr>
        <w:t xml:space="preserve">Remuneration of executive directors/management board members </w:t>
      </w:r>
    </w:p>
    <w:p w14:paraId="145D7569" w14:textId="77777777" w:rsidR="005F7330" w:rsidRPr="00166E31" w:rsidRDefault="005F7330" w:rsidP="00DD203E">
      <w:pPr>
        <w:spacing w:after="0" w:line="240" w:lineRule="auto"/>
        <w:contextualSpacing/>
        <w:jc w:val="both"/>
        <w:rPr>
          <w:rFonts w:cs="Arial"/>
          <w:sz w:val="20"/>
          <w:szCs w:val="20"/>
        </w:rPr>
      </w:pPr>
      <w:r w:rsidRPr="00166E31">
        <w:rPr>
          <w:rFonts w:cs="Arial"/>
          <w:sz w:val="20"/>
          <w:szCs w:val="20"/>
        </w:rPr>
        <w:t xml:space="preserve">Remuneration arrangements for executive management </w:t>
      </w:r>
      <w:r w:rsidR="00043593" w:rsidRPr="00166E31">
        <w:rPr>
          <w:rFonts w:cs="Arial"/>
          <w:sz w:val="20"/>
          <w:szCs w:val="20"/>
        </w:rPr>
        <w:t>are often</w:t>
      </w:r>
      <w:r w:rsidRPr="00166E31">
        <w:rPr>
          <w:rFonts w:cs="Arial"/>
          <w:sz w:val="20"/>
          <w:szCs w:val="20"/>
        </w:rPr>
        <w:t xml:space="preserve"> multi-faceted and complex. Accordingly, </w:t>
      </w:r>
      <w:r w:rsidR="00192CFD">
        <w:rPr>
          <w:rFonts w:cs="Arial"/>
          <w:sz w:val="20"/>
          <w:szCs w:val="20"/>
        </w:rPr>
        <w:t xml:space="preserve">in the Council’s view, </w:t>
      </w:r>
      <w:r w:rsidRPr="00166E31">
        <w:rPr>
          <w:rFonts w:cs="Arial"/>
          <w:sz w:val="20"/>
          <w:szCs w:val="20"/>
        </w:rPr>
        <w:t xml:space="preserve">a single factor is unlikely to be decisive in </w:t>
      </w:r>
      <w:r w:rsidR="00192CFD">
        <w:rPr>
          <w:rFonts w:cs="Arial"/>
          <w:sz w:val="20"/>
          <w:szCs w:val="20"/>
        </w:rPr>
        <w:t>the</w:t>
      </w:r>
      <w:r w:rsidRPr="00166E31">
        <w:rPr>
          <w:rFonts w:cs="Arial"/>
          <w:sz w:val="20"/>
          <w:szCs w:val="20"/>
        </w:rPr>
        <w:t xml:space="preserve"> assessment of a remuneration </w:t>
      </w:r>
      <w:r w:rsidR="00F110F4" w:rsidRPr="00166E31">
        <w:rPr>
          <w:rFonts w:cs="Arial"/>
          <w:sz w:val="20"/>
          <w:szCs w:val="20"/>
        </w:rPr>
        <w:t xml:space="preserve">policy or </w:t>
      </w:r>
      <w:r w:rsidRPr="00166E31">
        <w:rPr>
          <w:rFonts w:cs="Arial"/>
          <w:sz w:val="20"/>
          <w:szCs w:val="20"/>
        </w:rPr>
        <w:t xml:space="preserve">report, unless it is a particularly conspicuous example. Rather, </w:t>
      </w:r>
      <w:r w:rsidR="002A1F44" w:rsidRPr="00166E31">
        <w:rPr>
          <w:rFonts w:cs="Arial"/>
          <w:sz w:val="20"/>
          <w:szCs w:val="20"/>
        </w:rPr>
        <w:t>The Council</w:t>
      </w:r>
      <w:r w:rsidRPr="00166E31">
        <w:rPr>
          <w:rFonts w:cs="Arial"/>
          <w:sz w:val="20"/>
          <w:szCs w:val="20"/>
        </w:rPr>
        <w:t xml:space="preserve"> will </w:t>
      </w:r>
      <w:r w:rsidR="00F85F15" w:rsidRPr="00166E31">
        <w:rPr>
          <w:rFonts w:cs="Arial"/>
          <w:sz w:val="20"/>
          <w:szCs w:val="20"/>
        </w:rPr>
        <w:t xml:space="preserve">encourage </w:t>
      </w:r>
      <w:r w:rsidRPr="00166E31">
        <w:rPr>
          <w:rFonts w:cs="Arial"/>
          <w:sz w:val="20"/>
          <w:szCs w:val="20"/>
        </w:rPr>
        <w:t>weigh</w:t>
      </w:r>
      <w:r w:rsidR="00F85F15" w:rsidRPr="00166E31">
        <w:rPr>
          <w:rFonts w:cs="Arial"/>
          <w:sz w:val="20"/>
          <w:szCs w:val="20"/>
        </w:rPr>
        <w:t>ing</w:t>
      </w:r>
      <w:r w:rsidRPr="00166E31">
        <w:rPr>
          <w:rFonts w:cs="Arial"/>
          <w:sz w:val="20"/>
          <w:szCs w:val="20"/>
        </w:rPr>
        <w:t xml:space="preserve"> up a range of factors within the broad framework of the principles articulated above. The </w:t>
      </w:r>
      <w:r w:rsidR="00F110F4" w:rsidRPr="00166E31">
        <w:rPr>
          <w:rFonts w:cs="Arial"/>
          <w:sz w:val="20"/>
          <w:szCs w:val="20"/>
        </w:rPr>
        <w:t xml:space="preserve">guidance below elucidates </w:t>
      </w:r>
      <w:r w:rsidR="004B4781">
        <w:rPr>
          <w:rFonts w:cs="Arial"/>
          <w:sz w:val="20"/>
          <w:szCs w:val="20"/>
        </w:rPr>
        <w:t>t</w:t>
      </w:r>
      <w:r w:rsidR="002A1F44" w:rsidRPr="00166E31">
        <w:rPr>
          <w:rFonts w:cs="Arial"/>
          <w:sz w:val="20"/>
          <w:szCs w:val="20"/>
        </w:rPr>
        <w:t>he Council</w:t>
      </w:r>
      <w:r w:rsidR="00192CFD">
        <w:rPr>
          <w:rFonts w:cs="Arial"/>
          <w:sz w:val="20"/>
          <w:szCs w:val="20"/>
        </w:rPr>
        <w:t>’s</w:t>
      </w:r>
      <w:r w:rsidRPr="00166E31">
        <w:rPr>
          <w:rFonts w:cs="Arial"/>
          <w:sz w:val="20"/>
          <w:szCs w:val="20"/>
        </w:rPr>
        <w:t xml:space="preserve"> </w:t>
      </w:r>
      <w:r w:rsidR="00192CFD">
        <w:rPr>
          <w:rFonts w:cs="Arial"/>
          <w:sz w:val="20"/>
          <w:szCs w:val="20"/>
        </w:rPr>
        <w:t>recommended</w:t>
      </w:r>
      <w:r w:rsidR="00F85F15" w:rsidRPr="00166E31">
        <w:rPr>
          <w:rFonts w:cs="Arial"/>
          <w:sz w:val="20"/>
          <w:szCs w:val="20"/>
        </w:rPr>
        <w:t xml:space="preserve"> </w:t>
      </w:r>
      <w:r w:rsidRPr="00166E31">
        <w:rPr>
          <w:rFonts w:cs="Arial"/>
          <w:sz w:val="20"/>
          <w:szCs w:val="20"/>
        </w:rPr>
        <w:t xml:space="preserve">approach </w:t>
      </w:r>
      <w:r w:rsidR="00192CFD">
        <w:rPr>
          <w:rFonts w:cs="Arial"/>
          <w:sz w:val="20"/>
          <w:szCs w:val="20"/>
        </w:rPr>
        <w:t xml:space="preserve">to </w:t>
      </w:r>
      <w:r w:rsidRPr="00166E31">
        <w:rPr>
          <w:rFonts w:cs="Arial"/>
          <w:sz w:val="20"/>
          <w:szCs w:val="20"/>
        </w:rPr>
        <w:t>certain more or less commonly occurring features of executive pay practices.</w:t>
      </w:r>
    </w:p>
    <w:p w14:paraId="145D756A" w14:textId="77777777" w:rsidR="00F110F4" w:rsidRPr="00166E31" w:rsidRDefault="00F110F4" w:rsidP="00DD203E">
      <w:pPr>
        <w:spacing w:after="0" w:line="240" w:lineRule="auto"/>
        <w:contextualSpacing/>
        <w:jc w:val="both"/>
        <w:rPr>
          <w:rFonts w:cs="Arial"/>
          <w:i/>
          <w:sz w:val="20"/>
          <w:szCs w:val="20"/>
        </w:rPr>
      </w:pPr>
    </w:p>
    <w:p w14:paraId="145D756B" w14:textId="77777777" w:rsidR="000B10A4" w:rsidRPr="00166E31" w:rsidRDefault="002A1F44" w:rsidP="00FC2284">
      <w:pPr>
        <w:pStyle w:val="NormalBullets1"/>
        <w:numPr>
          <w:ilvl w:val="0"/>
          <w:numId w:val="19"/>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is not supportive of remuneration proposals for executive directors where</w:t>
      </w:r>
      <w:r w:rsidR="000B10A4" w:rsidRPr="00166E31">
        <w:rPr>
          <w:rFonts w:asciiTheme="minorHAnsi" w:hAnsiTheme="minorHAnsi"/>
        </w:rPr>
        <w:t xml:space="preserve">: </w:t>
      </w:r>
    </w:p>
    <w:p w14:paraId="145D756C" w14:textId="77777777" w:rsidR="000B10A4" w:rsidRPr="00166E31" w:rsidRDefault="000B10A4" w:rsidP="00FC2284">
      <w:pPr>
        <w:pStyle w:val="NormalBullets1"/>
        <w:numPr>
          <w:ilvl w:val="0"/>
          <w:numId w:val="19"/>
        </w:numPr>
        <w:rPr>
          <w:rFonts w:asciiTheme="minorHAnsi" w:hAnsiTheme="minorHAnsi"/>
        </w:rPr>
      </w:pPr>
      <w:r w:rsidRPr="00166E31">
        <w:rPr>
          <w:rFonts w:asciiTheme="minorHAnsi" w:hAnsiTheme="minorHAnsi"/>
        </w:rPr>
        <w:t>T</w:t>
      </w:r>
      <w:r w:rsidR="005F7330" w:rsidRPr="00166E31">
        <w:rPr>
          <w:rFonts w:asciiTheme="minorHAnsi" w:hAnsiTheme="minorHAnsi"/>
        </w:rPr>
        <w:t>he link between performance and reward is considered to be insufficient to</w:t>
      </w:r>
      <w:r w:rsidR="00043593" w:rsidRPr="00166E31">
        <w:rPr>
          <w:rFonts w:asciiTheme="minorHAnsi" w:hAnsiTheme="minorHAnsi"/>
        </w:rPr>
        <w:t xml:space="preserve"> justify potential pay</w:t>
      </w:r>
      <w:r w:rsidR="005F7330" w:rsidRPr="00166E31">
        <w:rPr>
          <w:rFonts w:asciiTheme="minorHAnsi" w:hAnsiTheme="minorHAnsi"/>
        </w:rPr>
        <w:t>outs under incentive plans</w:t>
      </w:r>
      <w:r w:rsidR="00043593" w:rsidRPr="00166E31">
        <w:rPr>
          <w:rFonts w:asciiTheme="minorHAnsi" w:hAnsiTheme="minorHAnsi"/>
        </w:rPr>
        <w:t>,</w:t>
      </w:r>
      <w:r w:rsidR="005F7330" w:rsidRPr="00166E31">
        <w:rPr>
          <w:rFonts w:asciiTheme="minorHAnsi" w:hAnsiTheme="minorHAnsi"/>
        </w:rPr>
        <w:t xml:space="preserve"> or where </w:t>
      </w:r>
    </w:p>
    <w:p w14:paraId="145D756D" w14:textId="77777777" w:rsidR="005F7330" w:rsidRPr="00166E31" w:rsidRDefault="000B10A4" w:rsidP="00FC2284">
      <w:pPr>
        <w:pStyle w:val="NormalBullets1"/>
        <w:numPr>
          <w:ilvl w:val="0"/>
          <w:numId w:val="19"/>
        </w:numPr>
        <w:rPr>
          <w:rFonts w:asciiTheme="minorHAnsi" w:hAnsiTheme="minorHAnsi"/>
        </w:rPr>
      </w:pPr>
      <w:r w:rsidRPr="00166E31">
        <w:rPr>
          <w:rFonts w:asciiTheme="minorHAnsi" w:hAnsiTheme="minorHAnsi"/>
        </w:rPr>
        <w:t>Pe</w:t>
      </w:r>
      <w:r w:rsidR="005F7330" w:rsidRPr="00166E31">
        <w:rPr>
          <w:rFonts w:asciiTheme="minorHAnsi" w:hAnsiTheme="minorHAnsi"/>
        </w:rPr>
        <w:t>rformance conditions may encourage excessive risk taking by executive directors.</w:t>
      </w:r>
    </w:p>
    <w:p w14:paraId="145D756E" w14:textId="77777777" w:rsidR="00A4524C" w:rsidRPr="00166E31" w:rsidRDefault="002A1F44" w:rsidP="00FC2284">
      <w:pPr>
        <w:pStyle w:val="NormalBullets1"/>
        <w:numPr>
          <w:ilvl w:val="0"/>
          <w:numId w:val="19"/>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is supportive of remuneration proposals that explicitly take into consideration stakeholder value (e.g. employee safety/satisfaction) as well as shareholder value.</w:t>
      </w:r>
    </w:p>
    <w:p w14:paraId="145D756F" w14:textId="77777777" w:rsidR="005F7330" w:rsidRPr="00166E31" w:rsidRDefault="005F7330" w:rsidP="00FC2284">
      <w:pPr>
        <w:pStyle w:val="NormalBullets1"/>
        <w:numPr>
          <w:ilvl w:val="0"/>
          <w:numId w:val="19"/>
        </w:numPr>
        <w:rPr>
          <w:rFonts w:asciiTheme="minorHAnsi" w:hAnsiTheme="minorHAnsi"/>
        </w:rPr>
      </w:pPr>
      <w:r w:rsidRPr="00166E31">
        <w:rPr>
          <w:rFonts w:asciiTheme="minorHAnsi" w:hAnsiTheme="minorHAnsi"/>
        </w:rPr>
        <w:t xml:space="preserve">When assessing annual incentive schemes in the context of </w:t>
      </w:r>
      <w:r w:rsidR="003D265D" w:rsidRPr="00166E31">
        <w:rPr>
          <w:rFonts w:asciiTheme="minorHAnsi" w:hAnsiTheme="minorHAnsi"/>
        </w:rPr>
        <w:t xml:space="preserve">remuneration-related proposals, </w:t>
      </w:r>
      <w:r w:rsidR="002A1F44" w:rsidRPr="00166E31">
        <w:rPr>
          <w:rFonts w:asciiTheme="minorHAnsi" w:hAnsiTheme="minorHAnsi"/>
        </w:rPr>
        <w:t>The Council</w:t>
      </w:r>
      <w:r w:rsidRPr="00166E31">
        <w:rPr>
          <w:rFonts w:asciiTheme="minorHAnsi" w:hAnsiTheme="minorHAnsi"/>
        </w:rPr>
        <w:t xml:space="preserve"> </w:t>
      </w:r>
      <w:r w:rsidR="00192CFD">
        <w:rPr>
          <w:rFonts w:asciiTheme="minorHAnsi" w:hAnsiTheme="minorHAnsi"/>
        </w:rPr>
        <w:t>recommends that managers</w:t>
      </w:r>
      <w:r w:rsidR="00192CFD" w:rsidRPr="00166E31">
        <w:rPr>
          <w:rFonts w:asciiTheme="minorHAnsi" w:hAnsiTheme="minorHAnsi"/>
        </w:rPr>
        <w:t xml:space="preserve"> </w:t>
      </w:r>
      <w:r w:rsidRPr="00166E31">
        <w:rPr>
          <w:rFonts w:asciiTheme="minorHAnsi" w:hAnsiTheme="minorHAnsi"/>
        </w:rPr>
        <w:t>take into account the following factors, and others as appropriate:</w:t>
      </w:r>
    </w:p>
    <w:p w14:paraId="145D7570" w14:textId="77777777" w:rsidR="005F7330" w:rsidRPr="00166E31" w:rsidRDefault="005F7330" w:rsidP="00FC2284">
      <w:pPr>
        <w:pStyle w:val="NormalBullets1"/>
        <w:rPr>
          <w:rFonts w:asciiTheme="minorHAnsi" w:hAnsiTheme="minorHAnsi"/>
        </w:rPr>
      </w:pPr>
      <w:r w:rsidRPr="00166E31">
        <w:rPr>
          <w:rFonts w:asciiTheme="minorHAnsi" w:hAnsiTheme="minorHAnsi"/>
        </w:rPr>
        <w:t>Disclosure of:</w:t>
      </w:r>
    </w:p>
    <w:p w14:paraId="145D7571" w14:textId="77777777" w:rsidR="005F7330" w:rsidRPr="00166E31" w:rsidRDefault="005F7330" w:rsidP="00FC2284">
      <w:pPr>
        <w:pStyle w:val="NormalBullets1"/>
        <w:numPr>
          <w:ilvl w:val="0"/>
          <w:numId w:val="16"/>
        </w:numPr>
        <w:rPr>
          <w:rFonts w:asciiTheme="minorHAnsi" w:hAnsiTheme="minorHAnsi"/>
        </w:rPr>
      </w:pPr>
      <w:r w:rsidRPr="00166E31">
        <w:rPr>
          <w:rFonts w:asciiTheme="minorHAnsi" w:hAnsiTheme="minorHAnsi"/>
        </w:rPr>
        <w:t>Any award caps, and the proportionality of these caps</w:t>
      </w:r>
    </w:p>
    <w:p w14:paraId="145D7572" w14:textId="77777777" w:rsidR="005F7330" w:rsidRPr="00166E31" w:rsidRDefault="005F7330" w:rsidP="00FC2284">
      <w:pPr>
        <w:pStyle w:val="NormalBullets1"/>
        <w:numPr>
          <w:ilvl w:val="0"/>
          <w:numId w:val="16"/>
        </w:numPr>
        <w:rPr>
          <w:rFonts w:asciiTheme="minorHAnsi" w:hAnsiTheme="minorHAnsi"/>
        </w:rPr>
      </w:pPr>
      <w:r w:rsidRPr="00166E31">
        <w:rPr>
          <w:rFonts w:asciiTheme="minorHAnsi" w:hAnsiTheme="minorHAnsi"/>
        </w:rPr>
        <w:t>performance criteria</w:t>
      </w:r>
    </w:p>
    <w:p w14:paraId="145D7573" w14:textId="77777777" w:rsidR="005F7330" w:rsidRPr="00166E31" w:rsidRDefault="005F7330" w:rsidP="00FC2284">
      <w:pPr>
        <w:pStyle w:val="NormalBullets1"/>
        <w:numPr>
          <w:ilvl w:val="0"/>
          <w:numId w:val="16"/>
        </w:numPr>
        <w:rPr>
          <w:rFonts w:asciiTheme="minorHAnsi" w:hAnsiTheme="minorHAnsi"/>
        </w:rPr>
      </w:pPr>
      <w:r w:rsidRPr="00166E31">
        <w:rPr>
          <w:rFonts w:asciiTheme="minorHAnsi" w:hAnsiTheme="minorHAnsi"/>
        </w:rPr>
        <w:t>targets used during the year under review</w:t>
      </w:r>
    </w:p>
    <w:p w14:paraId="145D7574" w14:textId="77777777" w:rsidR="005F7330" w:rsidRPr="00166E31" w:rsidRDefault="005F7330" w:rsidP="00FC2284">
      <w:pPr>
        <w:pStyle w:val="NormalBullets1"/>
        <w:numPr>
          <w:ilvl w:val="0"/>
          <w:numId w:val="16"/>
        </w:numPr>
        <w:rPr>
          <w:rFonts w:asciiTheme="minorHAnsi" w:hAnsiTheme="minorHAnsi"/>
        </w:rPr>
      </w:pPr>
      <w:r w:rsidRPr="00166E31">
        <w:rPr>
          <w:rFonts w:asciiTheme="minorHAnsi" w:hAnsiTheme="minorHAnsi"/>
        </w:rPr>
        <w:t>performance against targets during the year under review</w:t>
      </w:r>
    </w:p>
    <w:p w14:paraId="145D7575" w14:textId="77777777" w:rsidR="004240B9" w:rsidRPr="00166E31" w:rsidRDefault="004240B9" w:rsidP="00FC2284">
      <w:pPr>
        <w:pStyle w:val="NormalBullets1"/>
        <w:numPr>
          <w:ilvl w:val="0"/>
          <w:numId w:val="0"/>
        </w:numPr>
        <w:rPr>
          <w:rFonts w:asciiTheme="minorHAnsi" w:hAnsiTheme="minorHAnsi"/>
        </w:rPr>
      </w:pPr>
    </w:p>
    <w:p w14:paraId="145D7576" w14:textId="77777777" w:rsidR="00CC1FB3" w:rsidRPr="00166E31" w:rsidRDefault="002A1F44" w:rsidP="00FC2284">
      <w:pPr>
        <w:pStyle w:val="NormalBullets1"/>
        <w:numPr>
          <w:ilvl w:val="0"/>
          <w:numId w:val="0"/>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is supportive of</w:t>
      </w:r>
      <w:r w:rsidR="00CC1FB3" w:rsidRPr="00166E31">
        <w:rPr>
          <w:rFonts w:asciiTheme="minorHAnsi" w:hAnsiTheme="minorHAnsi"/>
        </w:rPr>
        <w:t xml:space="preserve">: </w:t>
      </w:r>
    </w:p>
    <w:p w14:paraId="145D7577" w14:textId="77777777" w:rsidR="00CC1FB3" w:rsidRPr="00166E31" w:rsidRDefault="00CC1FB3" w:rsidP="00FC2284">
      <w:pPr>
        <w:pStyle w:val="NormalBullets1"/>
        <w:numPr>
          <w:ilvl w:val="0"/>
          <w:numId w:val="18"/>
        </w:numPr>
        <w:rPr>
          <w:rFonts w:asciiTheme="minorHAnsi" w:hAnsiTheme="minorHAnsi"/>
        </w:rPr>
      </w:pPr>
      <w:r w:rsidRPr="00166E31">
        <w:rPr>
          <w:rFonts w:asciiTheme="minorHAnsi" w:hAnsiTheme="minorHAnsi"/>
        </w:rPr>
        <w:t>P</w:t>
      </w:r>
      <w:r w:rsidR="005F7330" w:rsidRPr="00166E31">
        <w:rPr>
          <w:rFonts w:asciiTheme="minorHAnsi" w:hAnsiTheme="minorHAnsi"/>
        </w:rPr>
        <w:t xml:space="preserve">roposals to defer part of the annual bonus payment over a number of years (typically 3 to 5) </w:t>
      </w:r>
    </w:p>
    <w:p w14:paraId="145D7578" w14:textId="77777777" w:rsidR="005F7330" w:rsidRPr="00166E31" w:rsidRDefault="00CC1FB3" w:rsidP="00FC2284">
      <w:pPr>
        <w:pStyle w:val="NormalBullets1"/>
        <w:numPr>
          <w:ilvl w:val="0"/>
          <w:numId w:val="18"/>
        </w:numPr>
        <w:rPr>
          <w:rFonts w:asciiTheme="minorHAnsi" w:hAnsiTheme="minorHAnsi"/>
        </w:rPr>
      </w:pPr>
      <w:r w:rsidRPr="00166E31">
        <w:rPr>
          <w:rFonts w:asciiTheme="minorHAnsi" w:hAnsiTheme="minorHAnsi"/>
        </w:rPr>
        <w:t>The a</w:t>
      </w:r>
      <w:r w:rsidR="005F7330" w:rsidRPr="00166E31">
        <w:rPr>
          <w:rFonts w:asciiTheme="minorHAnsi" w:hAnsiTheme="minorHAnsi"/>
        </w:rPr>
        <w:t>dopt</w:t>
      </w:r>
      <w:r w:rsidRPr="00166E31">
        <w:rPr>
          <w:rFonts w:asciiTheme="minorHAnsi" w:hAnsiTheme="minorHAnsi"/>
        </w:rPr>
        <w:t>ion of</w:t>
      </w:r>
      <w:r w:rsidR="005F7330" w:rsidRPr="00166E31">
        <w:rPr>
          <w:rFonts w:asciiTheme="minorHAnsi" w:hAnsiTheme="minorHAnsi"/>
        </w:rPr>
        <w:t xml:space="preserve"> “</w:t>
      </w:r>
      <w:proofErr w:type="spellStart"/>
      <w:r w:rsidR="005F7330" w:rsidRPr="00166E31">
        <w:rPr>
          <w:rFonts w:asciiTheme="minorHAnsi" w:hAnsiTheme="minorHAnsi"/>
        </w:rPr>
        <w:t>clawback</w:t>
      </w:r>
      <w:proofErr w:type="spellEnd"/>
      <w:r w:rsidR="005F7330" w:rsidRPr="00166E31">
        <w:rPr>
          <w:rFonts w:asciiTheme="minorHAnsi" w:hAnsiTheme="minorHAnsi"/>
        </w:rPr>
        <w:t>” policies that enable a company to reclaim compensation that was awarded based on earnings that were subsequently found to be erroneous, fraudulent or manipulated.</w:t>
      </w:r>
    </w:p>
    <w:p w14:paraId="145D7579" w14:textId="77777777" w:rsidR="00D821F1" w:rsidRPr="00166E31" w:rsidRDefault="00D821F1" w:rsidP="00FC2284">
      <w:pPr>
        <w:pStyle w:val="NormalBullets1"/>
        <w:numPr>
          <w:ilvl w:val="0"/>
          <w:numId w:val="0"/>
        </w:numPr>
        <w:ind w:left="709"/>
        <w:rPr>
          <w:rFonts w:asciiTheme="minorHAnsi" w:hAnsiTheme="minorHAnsi"/>
        </w:rPr>
      </w:pPr>
    </w:p>
    <w:p w14:paraId="145D757A" w14:textId="77777777" w:rsidR="00CC1FB3" w:rsidRPr="00166E31" w:rsidRDefault="002A1F44" w:rsidP="00FC2284">
      <w:pPr>
        <w:pStyle w:val="NormalBullets1"/>
        <w:numPr>
          <w:ilvl w:val="0"/>
          <w:numId w:val="0"/>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w:t>
      </w:r>
      <w:r w:rsidR="00192CFD">
        <w:rPr>
          <w:rFonts w:asciiTheme="minorHAnsi" w:hAnsiTheme="minorHAnsi"/>
        </w:rPr>
        <w:t>is no</w:t>
      </w:r>
      <w:r w:rsidR="00631C4E">
        <w:rPr>
          <w:rFonts w:asciiTheme="minorHAnsi" w:hAnsiTheme="minorHAnsi"/>
        </w:rPr>
        <w:t>t supportive of</w:t>
      </w:r>
      <w:r w:rsidR="00CC1FB3" w:rsidRPr="00166E31">
        <w:rPr>
          <w:rFonts w:asciiTheme="minorHAnsi" w:hAnsiTheme="minorHAnsi"/>
        </w:rPr>
        <w:t xml:space="preserve">: </w:t>
      </w:r>
    </w:p>
    <w:p w14:paraId="145D757B" w14:textId="77777777" w:rsidR="007A10FB" w:rsidRPr="00166E31" w:rsidRDefault="00CC1FB3" w:rsidP="00FC2284">
      <w:pPr>
        <w:pStyle w:val="NormalBullets1"/>
        <w:numPr>
          <w:ilvl w:val="0"/>
          <w:numId w:val="18"/>
        </w:numPr>
        <w:rPr>
          <w:rFonts w:asciiTheme="minorHAnsi" w:hAnsiTheme="minorHAnsi"/>
        </w:rPr>
      </w:pPr>
      <w:r w:rsidRPr="00166E31">
        <w:rPr>
          <w:rFonts w:asciiTheme="minorHAnsi" w:hAnsiTheme="minorHAnsi"/>
        </w:rPr>
        <w:t>T</w:t>
      </w:r>
      <w:r w:rsidR="005F7330" w:rsidRPr="00166E31">
        <w:rPr>
          <w:rFonts w:asciiTheme="minorHAnsi" w:hAnsiTheme="minorHAnsi"/>
        </w:rPr>
        <w:t>ransaction bonuses that reward directors and other executives for effecting t</w:t>
      </w:r>
      <w:r w:rsidR="007A10FB" w:rsidRPr="00166E31">
        <w:rPr>
          <w:rFonts w:asciiTheme="minorHAnsi" w:hAnsiTheme="minorHAnsi"/>
        </w:rPr>
        <w:t>ransa</w:t>
      </w:r>
      <w:r w:rsidR="005F7330" w:rsidRPr="00166E31">
        <w:rPr>
          <w:rFonts w:asciiTheme="minorHAnsi" w:hAnsiTheme="minorHAnsi"/>
        </w:rPr>
        <w:t>ctions irrespective of their future financial consequences</w:t>
      </w:r>
      <w:r w:rsidR="007A10FB" w:rsidRPr="00166E31">
        <w:rPr>
          <w:rFonts w:asciiTheme="minorHAnsi" w:hAnsiTheme="minorHAnsi"/>
        </w:rPr>
        <w:t xml:space="preserve"> for shareholder returns.</w:t>
      </w:r>
    </w:p>
    <w:p w14:paraId="145D757C" w14:textId="77777777" w:rsidR="007A10FB" w:rsidRPr="00166E31" w:rsidRDefault="00D821F1" w:rsidP="00FC2284">
      <w:pPr>
        <w:pStyle w:val="NormalBullets1"/>
        <w:numPr>
          <w:ilvl w:val="0"/>
          <w:numId w:val="18"/>
        </w:numPr>
        <w:rPr>
          <w:rFonts w:asciiTheme="minorHAnsi" w:hAnsiTheme="minorHAnsi"/>
        </w:rPr>
      </w:pPr>
      <w:r w:rsidRPr="00166E31">
        <w:rPr>
          <w:rFonts w:asciiTheme="minorHAnsi" w:hAnsiTheme="minorHAnsi"/>
        </w:rPr>
        <w:t>R</w:t>
      </w:r>
      <w:r w:rsidR="005F7330" w:rsidRPr="00166E31">
        <w:rPr>
          <w:rFonts w:asciiTheme="minorHAnsi" w:hAnsiTheme="minorHAnsi"/>
        </w:rPr>
        <w:t xml:space="preserve">emuneration structures that allow for the use of derivatives or other instruments to hedge </w:t>
      </w:r>
      <w:r w:rsidRPr="00166E31">
        <w:rPr>
          <w:rFonts w:asciiTheme="minorHAnsi" w:hAnsiTheme="minorHAnsi"/>
        </w:rPr>
        <w:t xml:space="preserve">a </w:t>
      </w:r>
      <w:r w:rsidR="005F7330" w:rsidRPr="00166E31">
        <w:rPr>
          <w:rFonts w:asciiTheme="minorHAnsi" w:hAnsiTheme="minorHAnsi"/>
        </w:rPr>
        <w:t>director</w:t>
      </w:r>
      <w:r w:rsidRPr="00166E31">
        <w:rPr>
          <w:rFonts w:asciiTheme="minorHAnsi" w:hAnsiTheme="minorHAnsi"/>
        </w:rPr>
        <w:t>’s</w:t>
      </w:r>
      <w:r w:rsidR="005F7330" w:rsidRPr="00166E31">
        <w:rPr>
          <w:rFonts w:asciiTheme="minorHAnsi" w:hAnsiTheme="minorHAnsi"/>
        </w:rPr>
        <w:t xml:space="preserve"> or executive</w:t>
      </w:r>
      <w:r w:rsidRPr="00166E31">
        <w:rPr>
          <w:rFonts w:asciiTheme="minorHAnsi" w:hAnsiTheme="minorHAnsi"/>
        </w:rPr>
        <w:t>’s</w:t>
      </w:r>
      <w:r w:rsidR="005F7330" w:rsidRPr="00166E31">
        <w:rPr>
          <w:rFonts w:asciiTheme="minorHAnsi" w:hAnsiTheme="minorHAnsi"/>
        </w:rPr>
        <w:t xml:space="preserve"> share ownership or unvested equity-linked remuneration. </w:t>
      </w:r>
    </w:p>
    <w:p w14:paraId="145D757D" w14:textId="77777777" w:rsidR="007A10FB" w:rsidRPr="00166E31" w:rsidRDefault="00D821F1" w:rsidP="00FC2284">
      <w:pPr>
        <w:pStyle w:val="NormalBullets1"/>
        <w:numPr>
          <w:ilvl w:val="0"/>
          <w:numId w:val="18"/>
        </w:numPr>
        <w:rPr>
          <w:rFonts w:asciiTheme="minorHAnsi" w:hAnsiTheme="minorHAnsi"/>
        </w:rPr>
      </w:pPr>
      <w:r w:rsidRPr="00166E31">
        <w:rPr>
          <w:rFonts w:asciiTheme="minorHAnsi" w:hAnsiTheme="minorHAnsi"/>
        </w:rPr>
        <w:t>A</w:t>
      </w:r>
      <w:r w:rsidR="005F7330" w:rsidRPr="00166E31">
        <w:rPr>
          <w:rFonts w:asciiTheme="minorHAnsi" w:hAnsiTheme="minorHAnsi"/>
        </w:rPr>
        <w:t xml:space="preserve">ny material payments that may be viewed as being ex-gratia in nature unless they are fully </w:t>
      </w:r>
      <w:r w:rsidR="00A22204" w:rsidRPr="00166E31">
        <w:rPr>
          <w:rFonts w:asciiTheme="minorHAnsi" w:hAnsiTheme="minorHAnsi"/>
        </w:rPr>
        <w:t>explained,</w:t>
      </w:r>
      <w:r w:rsidR="005F7330" w:rsidRPr="00166E31">
        <w:rPr>
          <w:rFonts w:asciiTheme="minorHAnsi" w:hAnsiTheme="minorHAnsi"/>
        </w:rPr>
        <w:t xml:space="preserve"> justified and subject to shareholder approval prior to payment. </w:t>
      </w:r>
    </w:p>
    <w:p w14:paraId="145D757E" w14:textId="77777777" w:rsidR="005F7330" w:rsidRPr="00166E31" w:rsidRDefault="005D6121" w:rsidP="00FC2284">
      <w:pPr>
        <w:pStyle w:val="NormalBullets1"/>
        <w:numPr>
          <w:ilvl w:val="0"/>
          <w:numId w:val="18"/>
        </w:numPr>
        <w:rPr>
          <w:rFonts w:asciiTheme="minorHAnsi" w:hAnsiTheme="minorHAnsi"/>
        </w:rPr>
      </w:pPr>
      <w:r w:rsidRPr="00166E31">
        <w:rPr>
          <w:rFonts w:asciiTheme="minorHAnsi" w:hAnsiTheme="minorHAnsi"/>
        </w:rPr>
        <w:t>A</w:t>
      </w:r>
      <w:r w:rsidR="001E3868" w:rsidRPr="00166E31">
        <w:rPr>
          <w:rFonts w:asciiTheme="minorHAnsi" w:hAnsiTheme="minorHAnsi"/>
        </w:rPr>
        <w:t xml:space="preserve"> r</w:t>
      </w:r>
      <w:r w:rsidR="005F7330" w:rsidRPr="00166E31">
        <w:rPr>
          <w:rFonts w:asciiTheme="minorHAnsi" w:hAnsiTheme="minorHAnsi"/>
        </w:rPr>
        <w:t>emuneration policy which allows for any element of executive remuneration, other than base salary, to be pensionable.</w:t>
      </w:r>
    </w:p>
    <w:p w14:paraId="145D757F" w14:textId="77777777" w:rsidR="005F7330" w:rsidRPr="00166E31" w:rsidRDefault="005F7330" w:rsidP="00FC2284">
      <w:pPr>
        <w:pStyle w:val="NormalBullets1"/>
        <w:numPr>
          <w:ilvl w:val="0"/>
          <w:numId w:val="0"/>
        </w:numPr>
        <w:ind w:left="709"/>
        <w:rPr>
          <w:rFonts w:asciiTheme="minorHAnsi" w:eastAsiaTheme="minorHAnsi" w:hAnsiTheme="minorHAnsi"/>
        </w:rPr>
      </w:pPr>
    </w:p>
    <w:p w14:paraId="145D7580" w14:textId="77777777" w:rsidR="005F7330" w:rsidRPr="00166E31" w:rsidRDefault="005F7330" w:rsidP="00DD203E">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Equity-based remuneration plans</w:t>
      </w:r>
    </w:p>
    <w:p w14:paraId="145D7581" w14:textId="77777777" w:rsidR="005F7330" w:rsidRPr="00166E31" w:rsidRDefault="002A1F44" w:rsidP="00FC2284">
      <w:pPr>
        <w:pStyle w:val="NormalBullets1"/>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w:t>
      </w:r>
      <w:r w:rsidR="00631C4E">
        <w:rPr>
          <w:rFonts w:asciiTheme="minorHAnsi" w:hAnsiTheme="minorHAnsi"/>
        </w:rPr>
        <w:t>invites managers to</w:t>
      </w:r>
      <w:r w:rsidR="00631C4E" w:rsidRPr="00166E31">
        <w:rPr>
          <w:rFonts w:asciiTheme="minorHAnsi" w:hAnsiTheme="minorHAnsi"/>
        </w:rPr>
        <w:t xml:space="preserve"> </w:t>
      </w:r>
      <w:r w:rsidR="005F7330" w:rsidRPr="00166E31">
        <w:rPr>
          <w:rFonts w:asciiTheme="minorHAnsi" w:hAnsiTheme="minorHAnsi"/>
        </w:rPr>
        <w:t>take into account the following factors</w:t>
      </w:r>
      <w:r w:rsidR="00631C4E">
        <w:rPr>
          <w:rFonts w:asciiTheme="minorHAnsi" w:hAnsiTheme="minorHAnsi"/>
        </w:rPr>
        <w:t xml:space="preserve"> </w:t>
      </w:r>
      <w:r w:rsidR="00631C4E">
        <w:rPr>
          <w:rFonts w:asciiTheme="minorHAnsi" w:hAnsiTheme="minorHAnsi"/>
          <w:lang w:val="en-GB"/>
        </w:rPr>
        <w:t>w</w:t>
      </w:r>
      <w:r w:rsidR="00631C4E" w:rsidRPr="00631C4E">
        <w:rPr>
          <w:rFonts w:asciiTheme="minorHAnsi" w:hAnsiTheme="minorHAnsi"/>
          <w:lang w:val="en-GB"/>
        </w:rPr>
        <w:t>hen evaluating equity-based remuneration plans,</w:t>
      </w:r>
      <w:r w:rsidR="005F7330" w:rsidRPr="00166E31">
        <w:rPr>
          <w:rFonts w:asciiTheme="minorHAnsi" w:hAnsiTheme="minorHAnsi"/>
        </w:rPr>
        <w:t xml:space="preserve"> and others as appropriate:</w:t>
      </w:r>
    </w:p>
    <w:p w14:paraId="145D7582" w14:textId="77777777" w:rsidR="005F7330" w:rsidRPr="00166E31" w:rsidRDefault="005F7330" w:rsidP="00FC2284">
      <w:pPr>
        <w:pStyle w:val="NormalBullets1"/>
        <w:numPr>
          <w:ilvl w:val="0"/>
          <w:numId w:val="17"/>
        </w:numPr>
        <w:rPr>
          <w:rFonts w:asciiTheme="minorHAnsi" w:hAnsiTheme="minorHAnsi"/>
        </w:rPr>
      </w:pPr>
      <w:r w:rsidRPr="00166E31">
        <w:rPr>
          <w:rFonts w:asciiTheme="minorHAnsi" w:hAnsiTheme="minorHAnsi"/>
        </w:rPr>
        <w:t>Disclosure of any award caps and their proportionality</w:t>
      </w:r>
    </w:p>
    <w:p w14:paraId="145D7583" w14:textId="77777777" w:rsidR="005F7330" w:rsidRPr="00166E31" w:rsidRDefault="005F7330" w:rsidP="00FC2284">
      <w:pPr>
        <w:pStyle w:val="NormalBullets1"/>
        <w:numPr>
          <w:ilvl w:val="0"/>
          <w:numId w:val="17"/>
        </w:numPr>
        <w:rPr>
          <w:rFonts w:asciiTheme="minorHAnsi" w:hAnsiTheme="minorHAnsi"/>
        </w:rPr>
      </w:pPr>
      <w:r w:rsidRPr="00166E31">
        <w:rPr>
          <w:rFonts w:asciiTheme="minorHAnsi" w:hAnsiTheme="minorHAnsi"/>
        </w:rPr>
        <w:t>Disclosure of performance criteria and targets</w:t>
      </w:r>
    </w:p>
    <w:p w14:paraId="145D7584" w14:textId="77777777" w:rsidR="005F7330" w:rsidRPr="00166E31" w:rsidRDefault="005F7330" w:rsidP="00FC2284">
      <w:pPr>
        <w:pStyle w:val="NormalBullets1"/>
        <w:numPr>
          <w:ilvl w:val="0"/>
          <w:numId w:val="17"/>
        </w:numPr>
        <w:rPr>
          <w:rFonts w:asciiTheme="minorHAnsi" w:hAnsiTheme="minorHAnsi"/>
        </w:rPr>
      </w:pPr>
      <w:r w:rsidRPr="00166E31">
        <w:rPr>
          <w:rFonts w:asciiTheme="minorHAnsi" w:hAnsiTheme="minorHAnsi"/>
        </w:rPr>
        <w:t>Alignment of performance criteria with company strategy</w:t>
      </w:r>
    </w:p>
    <w:p w14:paraId="145D7585" w14:textId="77777777" w:rsidR="005F7330" w:rsidRPr="00166E31" w:rsidRDefault="005F7330" w:rsidP="00FC2284">
      <w:pPr>
        <w:pStyle w:val="NormalBullets1"/>
        <w:numPr>
          <w:ilvl w:val="0"/>
          <w:numId w:val="17"/>
        </w:numPr>
        <w:rPr>
          <w:rFonts w:asciiTheme="minorHAnsi" w:hAnsiTheme="minorHAnsi"/>
        </w:rPr>
      </w:pPr>
      <w:r w:rsidRPr="00166E31">
        <w:rPr>
          <w:rFonts w:asciiTheme="minorHAnsi" w:hAnsiTheme="minorHAnsi"/>
        </w:rPr>
        <w:t>Balance of performance criteria</w:t>
      </w:r>
    </w:p>
    <w:p w14:paraId="145D7586" w14:textId="77777777" w:rsidR="005F7330" w:rsidRPr="00166E31" w:rsidRDefault="005F7330" w:rsidP="00FC2284">
      <w:pPr>
        <w:pStyle w:val="NormalBullets1"/>
        <w:numPr>
          <w:ilvl w:val="0"/>
          <w:numId w:val="17"/>
        </w:numPr>
        <w:rPr>
          <w:rFonts w:asciiTheme="minorHAnsi" w:hAnsiTheme="minorHAnsi"/>
        </w:rPr>
      </w:pPr>
      <w:r w:rsidRPr="00166E31">
        <w:rPr>
          <w:rFonts w:asciiTheme="minorHAnsi" w:hAnsiTheme="minorHAnsi"/>
        </w:rPr>
        <w:t>Stringency of performance targets</w:t>
      </w:r>
    </w:p>
    <w:p w14:paraId="145D7587" w14:textId="77777777" w:rsidR="005F7330" w:rsidRPr="00166E31" w:rsidRDefault="005F7330" w:rsidP="00FC2284">
      <w:pPr>
        <w:pStyle w:val="NormalBullets1"/>
        <w:numPr>
          <w:ilvl w:val="0"/>
          <w:numId w:val="17"/>
        </w:numPr>
        <w:rPr>
          <w:rFonts w:asciiTheme="minorHAnsi" w:hAnsiTheme="minorHAnsi"/>
        </w:rPr>
      </w:pPr>
      <w:r w:rsidRPr="00166E31">
        <w:rPr>
          <w:rFonts w:asciiTheme="minorHAnsi" w:hAnsiTheme="minorHAnsi"/>
        </w:rPr>
        <w:t>Duration of the performance period</w:t>
      </w:r>
    </w:p>
    <w:p w14:paraId="145D7588" w14:textId="77777777" w:rsidR="00867717" w:rsidRPr="00166E31" w:rsidRDefault="002A1F44" w:rsidP="00FC2284">
      <w:pPr>
        <w:pStyle w:val="NormalBullets1"/>
        <w:numPr>
          <w:ilvl w:val="0"/>
          <w:numId w:val="17"/>
        </w:numPr>
        <w:rPr>
          <w:rFonts w:asciiTheme="minorHAnsi" w:hAnsiTheme="minorHAnsi"/>
        </w:rPr>
      </w:pPr>
      <w:r w:rsidRPr="00166E31">
        <w:rPr>
          <w:rFonts w:asciiTheme="minorHAnsi" w:hAnsiTheme="minorHAnsi"/>
        </w:rPr>
        <w:t>The Council</w:t>
      </w:r>
      <w:r w:rsidR="00867717" w:rsidRPr="00166E31">
        <w:rPr>
          <w:rFonts w:asciiTheme="minorHAnsi" w:hAnsiTheme="minorHAnsi"/>
        </w:rPr>
        <w:t xml:space="preserve"> </w:t>
      </w:r>
      <w:r w:rsidR="00BD57AE">
        <w:rPr>
          <w:rFonts w:asciiTheme="minorHAnsi" w:hAnsiTheme="minorHAnsi"/>
        </w:rPr>
        <w:t>is</w:t>
      </w:r>
      <w:r w:rsidR="00BD57AE" w:rsidRPr="00166E31">
        <w:rPr>
          <w:rFonts w:asciiTheme="minorHAnsi" w:hAnsiTheme="minorHAnsi"/>
        </w:rPr>
        <w:t xml:space="preserve"> </w:t>
      </w:r>
      <w:r w:rsidR="00867717" w:rsidRPr="00166E31">
        <w:rPr>
          <w:rFonts w:asciiTheme="minorHAnsi" w:hAnsiTheme="minorHAnsi"/>
        </w:rPr>
        <w:t>not</w:t>
      </w:r>
      <w:r w:rsidR="00BD57AE">
        <w:rPr>
          <w:rFonts w:asciiTheme="minorHAnsi" w:hAnsiTheme="minorHAnsi"/>
        </w:rPr>
        <w:t xml:space="preserve"> </w:t>
      </w:r>
      <w:r w:rsidR="00867717" w:rsidRPr="00166E31">
        <w:rPr>
          <w:rFonts w:asciiTheme="minorHAnsi" w:hAnsiTheme="minorHAnsi"/>
        </w:rPr>
        <w:t>support</w:t>
      </w:r>
      <w:r w:rsidR="00631C4E">
        <w:rPr>
          <w:rFonts w:asciiTheme="minorHAnsi" w:hAnsiTheme="minorHAnsi"/>
        </w:rPr>
        <w:t>ive of</w:t>
      </w:r>
      <w:r w:rsidR="00867717" w:rsidRPr="00166E31">
        <w:rPr>
          <w:rFonts w:asciiTheme="minorHAnsi" w:hAnsiTheme="minorHAnsi"/>
        </w:rPr>
        <w:t xml:space="preserve"> any equity-based scheme for senior management unless there is an explicit link between the company’s performance and the reward available under the scheme. </w:t>
      </w:r>
    </w:p>
    <w:p w14:paraId="145D7589" w14:textId="77777777" w:rsidR="005F7330" w:rsidRPr="00166E31" w:rsidRDefault="005F7330" w:rsidP="00FC2284">
      <w:pPr>
        <w:pStyle w:val="NormalBullets1"/>
        <w:numPr>
          <w:ilvl w:val="0"/>
          <w:numId w:val="0"/>
        </w:numPr>
        <w:ind w:left="709"/>
        <w:rPr>
          <w:rFonts w:asciiTheme="minorHAnsi" w:hAnsiTheme="minorHAnsi"/>
        </w:rPr>
      </w:pPr>
    </w:p>
    <w:p w14:paraId="145D758A" w14:textId="77777777" w:rsidR="005F7330" w:rsidRPr="00166E31" w:rsidRDefault="002A1F44" w:rsidP="00FC2284">
      <w:pPr>
        <w:pStyle w:val="NormalBullets1"/>
        <w:numPr>
          <w:ilvl w:val="0"/>
          <w:numId w:val="10"/>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w:t>
      </w:r>
      <w:r w:rsidR="00BD57AE">
        <w:rPr>
          <w:rFonts w:asciiTheme="minorHAnsi" w:hAnsiTheme="minorHAnsi"/>
        </w:rPr>
        <w:t>supports</w:t>
      </w:r>
      <w:r w:rsidR="005F7330" w:rsidRPr="00166E31">
        <w:rPr>
          <w:rFonts w:asciiTheme="minorHAnsi" w:hAnsiTheme="minorHAnsi"/>
        </w:rPr>
        <w:t xml:space="preserve"> the use of social and environmental key performance indicators in the incentive plans for executive management. </w:t>
      </w:r>
    </w:p>
    <w:p w14:paraId="145D758B" w14:textId="77777777" w:rsidR="005F7330" w:rsidRPr="00166E31" w:rsidRDefault="002A1F44" w:rsidP="00FC2284">
      <w:pPr>
        <w:pStyle w:val="NormalBullets1"/>
        <w:numPr>
          <w:ilvl w:val="0"/>
          <w:numId w:val="10"/>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is not supportive of incentive plans allowing for executive share options to be offered at a discount. </w:t>
      </w:r>
      <w:r w:rsidRPr="00166E31">
        <w:rPr>
          <w:rFonts w:asciiTheme="minorHAnsi" w:hAnsiTheme="minorHAnsi"/>
        </w:rPr>
        <w:t>The Council</w:t>
      </w:r>
      <w:r w:rsidR="005F7330" w:rsidRPr="00166E31">
        <w:rPr>
          <w:rFonts w:asciiTheme="minorHAnsi" w:hAnsiTheme="minorHAnsi"/>
        </w:rPr>
        <w:t xml:space="preserve"> does not consider re-pricing, surrender and re-grant of awards or ‘underwater’</w:t>
      </w:r>
      <w:r w:rsidR="00574476" w:rsidRPr="00166E31">
        <w:rPr>
          <w:rFonts w:asciiTheme="minorHAnsi" w:hAnsiTheme="minorHAnsi"/>
        </w:rPr>
        <w:t>/discounted</w:t>
      </w:r>
      <w:r w:rsidR="005F7330" w:rsidRPr="00166E31">
        <w:rPr>
          <w:rFonts w:asciiTheme="minorHAnsi" w:hAnsiTheme="minorHAnsi"/>
        </w:rPr>
        <w:t xml:space="preserve"> share options or re-testing of performance on either one-off or a rolling basis to be appropriate. </w:t>
      </w:r>
    </w:p>
    <w:p w14:paraId="145D758C" w14:textId="77777777" w:rsidR="005F7330" w:rsidRPr="00166E31" w:rsidRDefault="002A1F44" w:rsidP="00FC2284">
      <w:pPr>
        <w:pStyle w:val="NormalBullets1"/>
        <w:numPr>
          <w:ilvl w:val="0"/>
          <w:numId w:val="10"/>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w:t>
      </w:r>
      <w:r w:rsidR="00BD57AE">
        <w:rPr>
          <w:rFonts w:asciiTheme="minorHAnsi" w:hAnsiTheme="minorHAnsi"/>
        </w:rPr>
        <w:t xml:space="preserve">is </w:t>
      </w:r>
      <w:r w:rsidR="00631C4E">
        <w:rPr>
          <w:rFonts w:asciiTheme="minorHAnsi" w:hAnsiTheme="minorHAnsi"/>
        </w:rPr>
        <w:t xml:space="preserve">not </w:t>
      </w:r>
      <w:r w:rsidR="00A22204" w:rsidRPr="00166E31">
        <w:rPr>
          <w:rFonts w:asciiTheme="minorHAnsi" w:hAnsiTheme="minorHAnsi"/>
        </w:rPr>
        <w:t>support</w:t>
      </w:r>
      <w:r w:rsidR="00631C4E">
        <w:rPr>
          <w:rFonts w:asciiTheme="minorHAnsi" w:hAnsiTheme="minorHAnsi"/>
        </w:rPr>
        <w:t>ive</w:t>
      </w:r>
      <w:r w:rsidR="00A22204" w:rsidRPr="00166E31">
        <w:rPr>
          <w:rFonts w:asciiTheme="minorHAnsi" w:hAnsiTheme="minorHAnsi"/>
        </w:rPr>
        <w:t xml:space="preserve"> </w:t>
      </w:r>
      <w:r w:rsidR="00631C4E">
        <w:rPr>
          <w:rFonts w:asciiTheme="minorHAnsi" w:hAnsiTheme="minorHAnsi"/>
        </w:rPr>
        <w:t>of</w:t>
      </w:r>
      <w:r w:rsidR="00631C4E" w:rsidRPr="00166E31">
        <w:rPr>
          <w:rFonts w:asciiTheme="minorHAnsi" w:hAnsiTheme="minorHAnsi"/>
        </w:rPr>
        <w:t xml:space="preserve"> </w:t>
      </w:r>
      <w:r w:rsidR="005F7330" w:rsidRPr="00166E31">
        <w:rPr>
          <w:rFonts w:asciiTheme="minorHAnsi" w:hAnsiTheme="minorHAnsi"/>
        </w:rPr>
        <w:t>proposals for equity-based remuneration plans that may result in substantial dilution of existing shareholders.</w:t>
      </w:r>
    </w:p>
    <w:p w14:paraId="145D758D" w14:textId="77777777" w:rsidR="005F7330" w:rsidRPr="00166E31" w:rsidRDefault="002A1F44" w:rsidP="00FC2284">
      <w:pPr>
        <w:pStyle w:val="NormalBullets1"/>
        <w:numPr>
          <w:ilvl w:val="0"/>
          <w:numId w:val="10"/>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w:t>
      </w:r>
      <w:r w:rsidR="00BD57AE">
        <w:rPr>
          <w:rFonts w:asciiTheme="minorHAnsi" w:hAnsiTheme="minorHAnsi"/>
        </w:rPr>
        <w:t>is generally supportive of</w:t>
      </w:r>
      <w:r w:rsidR="005F7330" w:rsidRPr="00166E31">
        <w:rPr>
          <w:rFonts w:asciiTheme="minorHAnsi" w:hAnsiTheme="minorHAnsi"/>
        </w:rPr>
        <w:t xml:space="preserve"> equity-based all-employee savings plans provided they are within acceptable dilution limits.</w:t>
      </w:r>
    </w:p>
    <w:p w14:paraId="145D758E" w14:textId="77777777" w:rsidR="005F7330" w:rsidRPr="00166E31" w:rsidRDefault="005F7330" w:rsidP="00FC2284">
      <w:pPr>
        <w:pStyle w:val="NormalBullets1"/>
        <w:numPr>
          <w:ilvl w:val="0"/>
          <w:numId w:val="0"/>
        </w:numPr>
        <w:ind w:left="709"/>
        <w:rPr>
          <w:rFonts w:asciiTheme="minorHAnsi" w:hAnsiTheme="minorHAnsi"/>
        </w:rPr>
      </w:pPr>
    </w:p>
    <w:p w14:paraId="145D758F" w14:textId="77777777" w:rsidR="005F7330" w:rsidRPr="00166E31" w:rsidRDefault="005F7330" w:rsidP="00DD203E">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Termination provisions and severance packages</w:t>
      </w:r>
    </w:p>
    <w:p w14:paraId="145D7590" w14:textId="77777777" w:rsidR="00A4524C" w:rsidRPr="00166E31" w:rsidRDefault="002A1F44" w:rsidP="00FC2284">
      <w:pPr>
        <w:pStyle w:val="NormalBullets1"/>
        <w:numPr>
          <w:ilvl w:val="0"/>
          <w:numId w:val="11"/>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is not supportive of policies that allow for excessive severance packages for outgoing executives, including where they may contribute to ‘reward for failure’.</w:t>
      </w:r>
    </w:p>
    <w:p w14:paraId="145D7591" w14:textId="77777777" w:rsidR="00D353AC" w:rsidRPr="00166E31" w:rsidRDefault="002A1F44" w:rsidP="00FC2284">
      <w:pPr>
        <w:pStyle w:val="NormalBullets1"/>
        <w:numPr>
          <w:ilvl w:val="0"/>
          <w:numId w:val="11"/>
        </w:numPr>
        <w:rPr>
          <w:rFonts w:asciiTheme="minorHAnsi" w:hAnsiTheme="minorHAnsi"/>
        </w:rPr>
      </w:pPr>
      <w:r w:rsidRPr="00166E31">
        <w:rPr>
          <w:rFonts w:asciiTheme="minorHAnsi" w:hAnsiTheme="minorHAnsi"/>
        </w:rPr>
        <w:t>The Council</w:t>
      </w:r>
      <w:r w:rsidR="005F7330" w:rsidRPr="00166E31">
        <w:rPr>
          <w:rFonts w:asciiTheme="minorHAnsi" w:hAnsiTheme="minorHAnsi"/>
        </w:rPr>
        <w:t xml:space="preserve"> </w:t>
      </w:r>
      <w:r w:rsidR="00631C4E">
        <w:rPr>
          <w:rFonts w:asciiTheme="minorHAnsi" w:hAnsiTheme="minorHAnsi"/>
        </w:rPr>
        <w:t>recommends</w:t>
      </w:r>
      <w:r w:rsidR="00631C4E" w:rsidRPr="00166E31">
        <w:rPr>
          <w:rFonts w:asciiTheme="minorHAnsi" w:hAnsiTheme="minorHAnsi"/>
        </w:rPr>
        <w:t xml:space="preserve"> </w:t>
      </w:r>
      <w:r w:rsidR="005F7330" w:rsidRPr="00166E31">
        <w:rPr>
          <w:rFonts w:asciiTheme="minorHAnsi" w:hAnsiTheme="minorHAnsi"/>
        </w:rPr>
        <w:t>support</w:t>
      </w:r>
      <w:r w:rsidR="00631C4E">
        <w:rPr>
          <w:rFonts w:asciiTheme="minorHAnsi" w:hAnsiTheme="minorHAnsi"/>
        </w:rPr>
        <w:t xml:space="preserve"> for</w:t>
      </w:r>
      <w:r w:rsidR="005F7330" w:rsidRPr="00166E31">
        <w:rPr>
          <w:rFonts w:asciiTheme="minorHAnsi" w:hAnsiTheme="minorHAnsi"/>
        </w:rPr>
        <w:t xml:space="preserve"> proposals to subject severance packages to executive directors and senior management to the shareholder vote.</w:t>
      </w:r>
    </w:p>
    <w:p w14:paraId="145D7592" w14:textId="77777777" w:rsidR="009F5E7C" w:rsidRPr="00166E31" w:rsidRDefault="009F5E7C" w:rsidP="00DD203E">
      <w:pPr>
        <w:pStyle w:val="Heading2"/>
        <w:spacing w:before="0" w:line="240" w:lineRule="auto"/>
        <w:contextualSpacing/>
        <w:rPr>
          <w:rFonts w:asciiTheme="minorHAnsi" w:hAnsiTheme="minorHAnsi"/>
          <w:sz w:val="20"/>
          <w:szCs w:val="20"/>
        </w:rPr>
      </w:pPr>
    </w:p>
    <w:p w14:paraId="145D7593" w14:textId="77777777" w:rsidR="00350727" w:rsidRPr="00166E31" w:rsidRDefault="00350727" w:rsidP="00DD203E">
      <w:pPr>
        <w:spacing w:after="0" w:line="240" w:lineRule="auto"/>
        <w:contextualSpacing/>
        <w:rPr>
          <w:sz w:val="20"/>
          <w:szCs w:val="20"/>
        </w:rPr>
      </w:pPr>
    </w:p>
    <w:p w14:paraId="145D7594" w14:textId="77777777" w:rsidR="0032604A" w:rsidRPr="00166E31" w:rsidRDefault="0032604A" w:rsidP="00DD203E">
      <w:pPr>
        <w:pStyle w:val="Heading2"/>
        <w:spacing w:before="0" w:line="240" w:lineRule="auto"/>
        <w:contextualSpacing/>
        <w:rPr>
          <w:rFonts w:asciiTheme="minorHAnsi" w:hAnsiTheme="minorHAnsi"/>
          <w:sz w:val="20"/>
          <w:szCs w:val="20"/>
        </w:rPr>
      </w:pPr>
    </w:p>
    <w:p w14:paraId="145D7595" w14:textId="77777777" w:rsidR="00BD57AE" w:rsidRDefault="00BD57AE" w:rsidP="00DD203E">
      <w:pPr>
        <w:pStyle w:val="Heading2"/>
        <w:spacing w:before="0" w:line="240" w:lineRule="auto"/>
        <w:contextualSpacing/>
        <w:rPr>
          <w:rFonts w:asciiTheme="minorHAnsi" w:hAnsiTheme="minorHAnsi"/>
          <w:sz w:val="20"/>
          <w:szCs w:val="20"/>
        </w:rPr>
      </w:pPr>
    </w:p>
    <w:p w14:paraId="145D7596" w14:textId="77777777" w:rsidR="005477F9" w:rsidRPr="00166E31" w:rsidRDefault="005477F9" w:rsidP="00DD203E">
      <w:pPr>
        <w:pStyle w:val="Heading2"/>
        <w:spacing w:before="0" w:line="240" w:lineRule="auto"/>
        <w:contextualSpacing/>
        <w:rPr>
          <w:rFonts w:asciiTheme="minorHAnsi" w:hAnsiTheme="minorHAnsi"/>
          <w:sz w:val="20"/>
          <w:szCs w:val="20"/>
        </w:rPr>
      </w:pPr>
      <w:bookmarkStart w:id="8" w:name="_Toc381969551"/>
      <w:r w:rsidRPr="00166E31">
        <w:rPr>
          <w:rFonts w:asciiTheme="minorHAnsi" w:hAnsiTheme="minorHAnsi"/>
          <w:sz w:val="20"/>
          <w:szCs w:val="20"/>
        </w:rPr>
        <w:t>Capital-related and transaction-related proposals</w:t>
      </w:r>
      <w:bookmarkEnd w:id="8"/>
    </w:p>
    <w:p w14:paraId="145D7597" w14:textId="77777777" w:rsidR="00D353AC" w:rsidRPr="00166E31" w:rsidRDefault="00D353AC" w:rsidP="00DD203E">
      <w:pPr>
        <w:spacing w:after="0" w:line="240" w:lineRule="auto"/>
        <w:contextualSpacing/>
        <w:jc w:val="both"/>
        <w:rPr>
          <w:sz w:val="20"/>
          <w:szCs w:val="20"/>
          <w:u w:val="single"/>
        </w:rPr>
      </w:pPr>
    </w:p>
    <w:p w14:paraId="145D7598" w14:textId="77777777" w:rsidR="00C66741" w:rsidRPr="00166E31" w:rsidRDefault="002A1F44" w:rsidP="00DD203E">
      <w:pPr>
        <w:spacing w:after="0" w:line="240" w:lineRule="auto"/>
        <w:contextualSpacing/>
        <w:jc w:val="both"/>
        <w:rPr>
          <w:rFonts w:eastAsia="MS Mincho"/>
          <w:sz w:val="20"/>
          <w:szCs w:val="20"/>
        </w:rPr>
      </w:pPr>
      <w:r w:rsidRPr="00166E31">
        <w:rPr>
          <w:rFonts w:eastAsia="MS Mincho"/>
          <w:iCs/>
          <w:sz w:val="20"/>
          <w:szCs w:val="20"/>
        </w:rPr>
        <w:t>The Council</w:t>
      </w:r>
      <w:r w:rsidR="00C66741" w:rsidRPr="00166E31">
        <w:rPr>
          <w:rFonts w:eastAsia="MS Mincho"/>
          <w:iCs/>
          <w:sz w:val="20"/>
          <w:szCs w:val="20"/>
        </w:rPr>
        <w:t xml:space="preserve"> believes that investee companies should ensure that they have an efficient capital structure that will minimise the cost of capital. </w:t>
      </w:r>
      <w:r w:rsidR="00C66741" w:rsidRPr="00166E31">
        <w:rPr>
          <w:rFonts w:eastAsia="MS Mincho"/>
          <w:sz w:val="20"/>
          <w:szCs w:val="20"/>
        </w:rPr>
        <w:t xml:space="preserve">When boards are proposing a transaction, they must explain the rationale behind it. This enables shareholders to determine the degree to which the transaction may enhance shareholder value. </w:t>
      </w:r>
    </w:p>
    <w:p w14:paraId="145D7599" w14:textId="77777777" w:rsidR="00C66741" w:rsidRPr="00166E31" w:rsidRDefault="00C66741" w:rsidP="00DD203E">
      <w:pPr>
        <w:spacing w:after="0" w:line="240" w:lineRule="auto"/>
        <w:contextualSpacing/>
        <w:jc w:val="both"/>
        <w:rPr>
          <w:rFonts w:eastAsia="MS Mincho"/>
          <w:sz w:val="20"/>
          <w:szCs w:val="20"/>
        </w:rPr>
      </w:pPr>
    </w:p>
    <w:p w14:paraId="145D759A" w14:textId="77777777" w:rsidR="00C66741" w:rsidRPr="00166E31" w:rsidRDefault="00C66741" w:rsidP="00DD203E">
      <w:pPr>
        <w:spacing w:after="0" w:line="240" w:lineRule="auto"/>
        <w:contextualSpacing/>
        <w:jc w:val="both"/>
        <w:rPr>
          <w:rFonts w:eastAsia="MS Mincho"/>
          <w:sz w:val="20"/>
          <w:szCs w:val="20"/>
        </w:rPr>
      </w:pPr>
      <w:r w:rsidRPr="00166E31">
        <w:rPr>
          <w:rFonts w:eastAsia="MS Mincho"/>
          <w:sz w:val="20"/>
          <w:szCs w:val="20"/>
        </w:rPr>
        <w:t xml:space="preserve">In transactions involving related parties, </w:t>
      </w:r>
      <w:r w:rsidR="002A1F44" w:rsidRPr="00166E31">
        <w:rPr>
          <w:rFonts w:eastAsia="MS Mincho"/>
          <w:sz w:val="20"/>
          <w:szCs w:val="20"/>
        </w:rPr>
        <w:t>The Council</w:t>
      </w:r>
      <w:r w:rsidRPr="00166E31">
        <w:rPr>
          <w:rFonts w:eastAsia="MS Mincho"/>
          <w:sz w:val="20"/>
          <w:szCs w:val="20"/>
        </w:rPr>
        <w:t xml:space="preserve"> would expect the recommendation to support it to be made only by the board’s independent directors. </w:t>
      </w:r>
      <w:r w:rsidR="002A1F44" w:rsidRPr="00166E31">
        <w:rPr>
          <w:rFonts w:eastAsia="MS Mincho"/>
          <w:sz w:val="20"/>
          <w:szCs w:val="20"/>
        </w:rPr>
        <w:t>The Council</w:t>
      </w:r>
      <w:r w:rsidRPr="00166E31">
        <w:rPr>
          <w:rFonts w:eastAsia="MS Mincho"/>
          <w:sz w:val="20"/>
          <w:szCs w:val="20"/>
        </w:rPr>
        <w:t xml:space="preserve"> would expect such recommendations to be accompanied by an assurance from the independent directors that the transaction is in the best interests of the company and the terms are fair.</w:t>
      </w:r>
    </w:p>
    <w:p w14:paraId="145D759B" w14:textId="77777777" w:rsidR="00C66741" w:rsidRPr="00166E31" w:rsidRDefault="00C66741" w:rsidP="00DD203E">
      <w:pPr>
        <w:spacing w:after="0" w:line="240" w:lineRule="auto"/>
        <w:contextualSpacing/>
        <w:jc w:val="both"/>
        <w:rPr>
          <w:rFonts w:eastAsia="MS Mincho"/>
          <w:sz w:val="20"/>
          <w:szCs w:val="20"/>
        </w:rPr>
      </w:pPr>
    </w:p>
    <w:p w14:paraId="145D759C" w14:textId="77777777" w:rsidR="00C66741" w:rsidRPr="00166E31" w:rsidRDefault="00C66741" w:rsidP="00DD203E">
      <w:pPr>
        <w:spacing w:after="0" w:line="240" w:lineRule="auto"/>
        <w:contextualSpacing/>
        <w:jc w:val="both"/>
        <w:rPr>
          <w:rFonts w:eastAsia="MS Mincho"/>
          <w:sz w:val="20"/>
          <w:szCs w:val="20"/>
        </w:rPr>
      </w:pPr>
      <w:r w:rsidRPr="00166E31">
        <w:rPr>
          <w:rFonts w:eastAsia="MS Mincho"/>
          <w:sz w:val="20"/>
          <w:szCs w:val="20"/>
        </w:rPr>
        <w:t xml:space="preserve">Equally, </w:t>
      </w:r>
      <w:r w:rsidR="002A1F44" w:rsidRPr="00166E31">
        <w:rPr>
          <w:rFonts w:eastAsia="MS Mincho"/>
          <w:sz w:val="20"/>
          <w:szCs w:val="20"/>
        </w:rPr>
        <w:t>The Council</w:t>
      </w:r>
      <w:r w:rsidRPr="00166E31">
        <w:rPr>
          <w:rFonts w:eastAsia="MS Mincho"/>
          <w:sz w:val="20"/>
          <w:szCs w:val="20"/>
        </w:rPr>
        <w:t xml:space="preserve"> would expect only those shareholders who are not conflicted to vote on the proposal. </w:t>
      </w:r>
      <w:r w:rsidR="002A1F44" w:rsidRPr="00166E31">
        <w:rPr>
          <w:rFonts w:eastAsia="MS Mincho"/>
          <w:sz w:val="20"/>
          <w:szCs w:val="20"/>
        </w:rPr>
        <w:t>The Council</w:t>
      </w:r>
      <w:r w:rsidRPr="00166E31">
        <w:rPr>
          <w:rFonts w:eastAsia="MS Mincho"/>
          <w:sz w:val="20"/>
          <w:szCs w:val="20"/>
        </w:rPr>
        <w:t xml:space="preserve"> </w:t>
      </w:r>
      <w:r w:rsidR="000C6520">
        <w:rPr>
          <w:rFonts w:eastAsia="MS Mincho"/>
          <w:sz w:val="20"/>
          <w:szCs w:val="20"/>
        </w:rPr>
        <w:t>recommends</w:t>
      </w:r>
      <w:r w:rsidR="000C6520" w:rsidRPr="00166E31">
        <w:rPr>
          <w:rFonts w:eastAsia="MS Mincho"/>
          <w:sz w:val="20"/>
          <w:szCs w:val="20"/>
        </w:rPr>
        <w:t xml:space="preserve"> </w:t>
      </w:r>
      <w:r w:rsidRPr="00166E31">
        <w:rPr>
          <w:rFonts w:eastAsia="MS Mincho"/>
          <w:sz w:val="20"/>
          <w:szCs w:val="20"/>
        </w:rPr>
        <w:t>vot</w:t>
      </w:r>
      <w:r w:rsidR="000C6520">
        <w:rPr>
          <w:rFonts w:eastAsia="MS Mincho"/>
          <w:sz w:val="20"/>
          <w:szCs w:val="20"/>
        </w:rPr>
        <w:t>ing</w:t>
      </w:r>
      <w:r w:rsidRPr="00166E31">
        <w:rPr>
          <w:rFonts w:eastAsia="MS Mincho"/>
          <w:sz w:val="20"/>
          <w:szCs w:val="20"/>
        </w:rPr>
        <w:t xml:space="preserve"> against any significant related-party transaction if conflicted directors/shareholders are allowed to participate in the vote.</w:t>
      </w:r>
    </w:p>
    <w:p w14:paraId="145D759D" w14:textId="77777777" w:rsidR="00C66741" w:rsidRPr="00166E31" w:rsidRDefault="00C66741" w:rsidP="00DD203E">
      <w:pPr>
        <w:spacing w:after="0" w:line="240" w:lineRule="auto"/>
        <w:contextualSpacing/>
        <w:jc w:val="both"/>
        <w:rPr>
          <w:rFonts w:eastAsia="MS Mincho"/>
          <w:i/>
          <w:iCs/>
          <w:sz w:val="20"/>
          <w:szCs w:val="20"/>
        </w:rPr>
      </w:pPr>
    </w:p>
    <w:p w14:paraId="145D759E" w14:textId="77777777" w:rsidR="00C66741" w:rsidRPr="00166E31" w:rsidRDefault="00C66741" w:rsidP="00DD203E">
      <w:pPr>
        <w:spacing w:after="0" w:line="240" w:lineRule="auto"/>
        <w:contextualSpacing/>
        <w:jc w:val="both"/>
        <w:rPr>
          <w:rFonts w:eastAsia="MS Mincho"/>
          <w:i/>
          <w:iCs/>
          <w:sz w:val="20"/>
          <w:szCs w:val="20"/>
        </w:rPr>
      </w:pPr>
      <w:r w:rsidRPr="00166E31">
        <w:rPr>
          <w:rFonts w:eastAsia="MS Mincho"/>
          <w:i/>
          <w:iCs/>
          <w:sz w:val="20"/>
          <w:szCs w:val="20"/>
        </w:rPr>
        <w:t>Capital issuance requests</w:t>
      </w:r>
    </w:p>
    <w:p w14:paraId="145D759F" w14:textId="77777777" w:rsidR="00C66741" w:rsidRPr="00166E31" w:rsidRDefault="002A1F44" w:rsidP="00DD203E">
      <w:pPr>
        <w:pStyle w:val="ListParagraph"/>
        <w:numPr>
          <w:ilvl w:val="0"/>
          <w:numId w:val="87"/>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0C6520">
        <w:rPr>
          <w:rFonts w:eastAsia="MS Mincho"/>
          <w:sz w:val="20"/>
          <w:szCs w:val="20"/>
        </w:rPr>
        <w:t>is supportive of</w:t>
      </w:r>
      <w:r w:rsidR="00C66741" w:rsidRPr="00166E31">
        <w:rPr>
          <w:rFonts w:eastAsia="MS Mincho"/>
          <w:sz w:val="20"/>
          <w:szCs w:val="20"/>
        </w:rPr>
        <w:t xml:space="preserve"> routine capital issuance requests with pre-emptive rights up to a maximum of </w:t>
      </w:r>
      <w:r w:rsidR="00EF3DDD" w:rsidRPr="00166E31">
        <w:rPr>
          <w:rFonts w:eastAsia="MS Mincho"/>
          <w:sz w:val="20"/>
          <w:szCs w:val="20"/>
        </w:rPr>
        <w:t>50%</w:t>
      </w:r>
      <w:r w:rsidR="00C66741" w:rsidRPr="00166E31">
        <w:rPr>
          <w:rFonts w:eastAsia="MS Mincho"/>
          <w:sz w:val="20"/>
          <w:szCs w:val="20"/>
        </w:rPr>
        <w:t xml:space="preserve"> of the issued share capital provided that such authority is renewed every year.</w:t>
      </w:r>
    </w:p>
    <w:p w14:paraId="145D75A0" w14:textId="77777777" w:rsidR="00C66741" w:rsidRPr="00166E31" w:rsidRDefault="002A1F44" w:rsidP="00DD203E">
      <w:pPr>
        <w:pStyle w:val="ListParagraph"/>
        <w:numPr>
          <w:ilvl w:val="0"/>
          <w:numId w:val="87"/>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0C6520">
        <w:rPr>
          <w:rFonts w:eastAsia="MS Mincho"/>
          <w:sz w:val="20"/>
          <w:szCs w:val="20"/>
        </w:rPr>
        <w:t>is</w:t>
      </w:r>
      <w:r w:rsidR="000C6520" w:rsidRPr="00166E31">
        <w:rPr>
          <w:rFonts w:eastAsia="MS Mincho"/>
          <w:sz w:val="20"/>
          <w:szCs w:val="20"/>
        </w:rPr>
        <w:t xml:space="preserve"> </w:t>
      </w:r>
      <w:r w:rsidR="00C66741" w:rsidRPr="00166E31">
        <w:rPr>
          <w:rFonts w:eastAsia="MS Mincho"/>
          <w:sz w:val="20"/>
          <w:szCs w:val="20"/>
        </w:rPr>
        <w:t>support</w:t>
      </w:r>
      <w:r w:rsidR="000C6520">
        <w:rPr>
          <w:rFonts w:eastAsia="MS Mincho"/>
          <w:sz w:val="20"/>
          <w:szCs w:val="20"/>
        </w:rPr>
        <w:t>ive of</w:t>
      </w:r>
      <w:r w:rsidR="00C66741" w:rsidRPr="00166E31">
        <w:rPr>
          <w:rFonts w:eastAsia="MS Mincho"/>
          <w:sz w:val="20"/>
          <w:szCs w:val="20"/>
        </w:rPr>
        <w:t xml:space="preserve"> routine capital issuance requests without pre-emptive rights up to a maximum of </w:t>
      </w:r>
      <w:r w:rsidR="00350727" w:rsidRPr="00166E31">
        <w:rPr>
          <w:rFonts w:eastAsia="MS Mincho"/>
          <w:sz w:val="20"/>
          <w:szCs w:val="20"/>
        </w:rPr>
        <w:t>20</w:t>
      </w:r>
      <w:r w:rsidR="00C66741" w:rsidRPr="00166E31">
        <w:rPr>
          <w:rFonts w:eastAsia="MS Mincho"/>
          <w:sz w:val="20"/>
          <w:szCs w:val="20"/>
        </w:rPr>
        <w:t>% of the issued share capital provided that such authority is renewed every year.</w:t>
      </w:r>
    </w:p>
    <w:p w14:paraId="145D75A1" w14:textId="77777777" w:rsidR="00C66741" w:rsidRPr="00166E31" w:rsidRDefault="002A1F44" w:rsidP="00DD203E">
      <w:pPr>
        <w:pStyle w:val="ListParagraph"/>
        <w:numPr>
          <w:ilvl w:val="0"/>
          <w:numId w:val="87"/>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BD57AE">
        <w:rPr>
          <w:rFonts w:eastAsia="MS Mincho"/>
          <w:sz w:val="20"/>
          <w:szCs w:val="20"/>
        </w:rPr>
        <w:t>recommends that</w:t>
      </w:r>
      <w:r w:rsidR="000C6520">
        <w:rPr>
          <w:rFonts w:eastAsia="MS Mincho"/>
          <w:sz w:val="20"/>
          <w:szCs w:val="20"/>
        </w:rPr>
        <w:t xml:space="preserve"> managers </w:t>
      </w:r>
      <w:r w:rsidR="00C66741" w:rsidRPr="00166E31">
        <w:rPr>
          <w:rFonts w:eastAsia="MS Mincho"/>
          <w:sz w:val="20"/>
          <w:szCs w:val="20"/>
        </w:rPr>
        <w:t>decide on a case-by-case basis</w:t>
      </w:r>
      <w:r w:rsidR="000C6520">
        <w:rPr>
          <w:rFonts w:eastAsia="MS Mincho"/>
          <w:sz w:val="20"/>
          <w:szCs w:val="20"/>
        </w:rPr>
        <w:t xml:space="preserve"> on</w:t>
      </w:r>
      <w:r w:rsidR="00C66741" w:rsidRPr="00166E31">
        <w:rPr>
          <w:rFonts w:eastAsia="MS Mincho"/>
          <w:sz w:val="20"/>
          <w:szCs w:val="20"/>
        </w:rPr>
        <w:t xml:space="preserve"> any share issuance proposals other than specified above taking into consideration market -specific practices and circumstances of the company. </w:t>
      </w:r>
    </w:p>
    <w:p w14:paraId="145D75A2" w14:textId="77777777" w:rsidR="00C66741" w:rsidRPr="00166E31" w:rsidRDefault="00C66741" w:rsidP="00DD203E">
      <w:pPr>
        <w:spacing w:after="0" w:line="240" w:lineRule="auto"/>
        <w:contextualSpacing/>
        <w:jc w:val="both"/>
        <w:rPr>
          <w:rFonts w:eastAsia="MS Mincho"/>
          <w:i/>
          <w:iCs/>
          <w:sz w:val="20"/>
          <w:szCs w:val="20"/>
        </w:rPr>
      </w:pPr>
    </w:p>
    <w:p w14:paraId="145D75A3" w14:textId="77777777" w:rsidR="00C66741" w:rsidRPr="00166E31" w:rsidRDefault="00C66741" w:rsidP="00DD203E">
      <w:pPr>
        <w:spacing w:after="0" w:line="240" w:lineRule="auto"/>
        <w:contextualSpacing/>
        <w:jc w:val="both"/>
        <w:rPr>
          <w:rFonts w:eastAsia="MS Mincho"/>
          <w:i/>
          <w:iCs/>
          <w:sz w:val="20"/>
          <w:szCs w:val="20"/>
        </w:rPr>
      </w:pPr>
      <w:r w:rsidRPr="00166E31">
        <w:rPr>
          <w:rFonts w:eastAsia="MS Mincho"/>
          <w:i/>
          <w:iCs/>
          <w:sz w:val="20"/>
          <w:szCs w:val="20"/>
        </w:rPr>
        <w:t xml:space="preserve">Private placement </w:t>
      </w:r>
    </w:p>
    <w:p w14:paraId="145D75A4" w14:textId="77777777" w:rsidR="00C66741" w:rsidRPr="00166E31" w:rsidRDefault="002A1F44" w:rsidP="00DD203E">
      <w:pPr>
        <w:pStyle w:val="ListParagraph"/>
        <w:numPr>
          <w:ilvl w:val="0"/>
          <w:numId w:val="88"/>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support</w:t>
      </w:r>
      <w:r w:rsidR="00BD57AE">
        <w:rPr>
          <w:rFonts w:eastAsia="MS Mincho"/>
          <w:sz w:val="20"/>
          <w:szCs w:val="20"/>
        </w:rPr>
        <w:t>s</w:t>
      </w:r>
      <w:r w:rsidR="00C66741" w:rsidRPr="00166E31">
        <w:rPr>
          <w:rFonts w:eastAsia="MS Mincho"/>
          <w:sz w:val="20"/>
          <w:szCs w:val="20"/>
        </w:rPr>
        <w:t xml:space="preserve"> private placement proposals if shares are to be issued as part of a routine not pre-emptive share issuance proposal (see the guideline above) unless the discount to the share price offered by the company is considered to be excessive.</w:t>
      </w:r>
    </w:p>
    <w:p w14:paraId="145D75A5" w14:textId="77777777" w:rsidR="00C66741" w:rsidRPr="00166E31" w:rsidRDefault="002A1F44" w:rsidP="00DD203E">
      <w:pPr>
        <w:pStyle w:val="ListParagraph"/>
        <w:numPr>
          <w:ilvl w:val="0"/>
          <w:numId w:val="88"/>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BD57AE">
        <w:rPr>
          <w:rFonts w:eastAsia="MS Mincho"/>
          <w:sz w:val="20"/>
          <w:szCs w:val="20"/>
        </w:rPr>
        <w:t>recommends that managers</w:t>
      </w:r>
      <w:r w:rsidR="000C6520">
        <w:rPr>
          <w:rFonts w:eastAsia="MS Mincho"/>
          <w:sz w:val="20"/>
          <w:szCs w:val="20"/>
        </w:rPr>
        <w:t xml:space="preserve"> </w:t>
      </w:r>
      <w:r w:rsidR="00C66741" w:rsidRPr="00166E31">
        <w:rPr>
          <w:rFonts w:eastAsia="MS Mincho"/>
          <w:sz w:val="20"/>
          <w:szCs w:val="20"/>
        </w:rPr>
        <w:t>consider supporting all other private placements on a case-by-case basis.</w:t>
      </w:r>
    </w:p>
    <w:p w14:paraId="145D75A6" w14:textId="77777777" w:rsidR="00C66741" w:rsidRPr="00166E31" w:rsidRDefault="00C66741" w:rsidP="00DD203E">
      <w:pPr>
        <w:spacing w:after="0" w:line="240" w:lineRule="auto"/>
        <w:contextualSpacing/>
        <w:jc w:val="both"/>
        <w:rPr>
          <w:rFonts w:eastAsia="MS Mincho"/>
          <w:i/>
          <w:iCs/>
          <w:sz w:val="20"/>
          <w:szCs w:val="20"/>
        </w:rPr>
      </w:pPr>
    </w:p>
    <w:p w14:paraId="145D75A7" w14:textId="77777777" w:rsidR="00C66741" w:rsidRPr="00166E31" w:rsidRDefault="00C66741" w:rsidP="00DD203E">
      <w:pPr>
        <w:spacing w:after="0" w:line="240" w:lineRule="auto"/>
        <w:contextualSpacing/>
        <w:jc w:val="both"/>
        <w:rPr>
          <w:rFonts w:eastAsia="MS Mincho"/>
          <w:i/>
          <w:iCs/>
          <w:sz w:val="20"/>
          <w:szCs w:val="20"/>
        </w:rPr>
      </w:pPr>
      <w:r w:rsidRPr="00166E31">
        <w:rPr>
          <w:rFonts w:eastAsia="MS Mincho"/>
          <w:i/>
          <w:iCs/>
          <w:sz w:val="20"/>
          <w:szCs w:val="20"/>
        </w:rPr>
        <w:t xml:space="preserve">Increase in authorised share capital </w:t>
      </w:r>
    </w:p>
    <w:p w14:paraId="145D75A8" w14:textId="77777777" w:rsidR="00C66741" w:rsidRPr="00166E31" w:rsidRDefault="002A1F44" w:rsidP="00DD203E">
      <w:pPr>
        <w:pStyle w:val="ListParagraph"/>
        <w:numPr>
          <w:ilvl w:val="0"/>
          <w:numId w:val="89"/>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support</w:t>
      </w:r>
      <w:r w:rsidR="00BD57AE">
        <w:rPr>
          <w:rFonts w:eastAsia="MS Mincho"/>
          <w:sz w:val="20"/>
          <w:szCs w:val="20"/>
        </w:rPr>
        <w:t>s</w:t>
      </w:r>
      <w:r w:rsidR="00C66741" w:rsidRPr="00166E31">
        <w:rPr>
          <w:rFonts w:eastAsia="MS Mincho"/>
          <w:sz w:val="20"/>
          <w:szCs w:val="20"/>
        </w:rPr>
        <w:t xml:space="preserve"> proposals to increase authorised share capital if such increase is required to enable the company to use routine share issuance authorities that </w:t>
      </w:r>
      <w:r w:rsidRPr="00166E31">
        <w:rPr>
          <w:rFonts w:eastAsia="MS Mincho"/>
          <w:sz w:val="20"/>
          <w:szCs w:val="20"/>
        </w:rPr>
        <w:t>The Council</w:t>
      </w:r>
      <w:r w:rsidR="00C66741" w:rsidRPr="00166E31">
        <w:rPr>
          <w:rFonts w:eastAsia="MS Mincho"/>
          <w:sz w:val="20"/>
          <w:szCs w:val="20"/>
        </w:rPr>
        <w:t xml:space="preserve"> supports.</w:t>
      </w:r>
    </w:p>
    <w:p w14:paraId="145D75A9" w14:textId="77777777" w:rsidR="00C66741" w:rsidRPr="00166E31" w:rsidRDefault="00C66741" w:rsidP="00DD203E">
      <w:pPr>
        <w:spacing w:after="0" w:line="240" w:lineRule="auto"/>
        <w:contextualSpacing/>
        <w:jc w:val="both"/>
        <w:rPr>
          <w:rFonts w:eastAsia="MS Mincho"/>
          <w:i/>
          <w:iCs/>
          <w:sz w:val="20"/>
          <w:szCs w:val="20"/>
        </w:rPr>
      </w:pPr>
    </w:p>
    <w:p w14:paraId="145D75AA" w14:textId="77777777" w:rsidR="00C66741" w:rsidRPr="00166E31" w:rsidRDefault="00C66741" w:rsidP="00DD203E">
      <w:pPr>
        <w:spacing w:after="0" w:line="240" w:lineRule="auto"/>
        <w:contextualSpacing/>
        <w:jc w:val="both"/>
        <w:rPr>
          <w:rFonts w:eastAsia="MS Mincho"/>
          <w:i/>
          <w:iCs/>
          <w:sz w:val="20"/>
          <w:szCs w:val="20"/>
        </w:rPr>
      </w:pPr>
      <w:r w:rsidRPr="00166E31">
        <w:rPr>
          <w:rFonts w:eastAsia="MS Mincho"/>
          <w:i/>
          <w:iCs/>
          <w:sz w:val="20"/>
          <w:szCs w:val="20"/>
        </w:rPr>
        <w:t xml:space="preserve">Reduction of capital </w:t>
      </w:r>
    </w:p>
    <w:p w14:paraId="145D75AB" w14:textId="77777777" w:rsidR="00C66741" w:rsidRPr="00166E31" w:rsidRDefault="002A1F44" w:rsidP="00DD203E">
      <w:pPr>
        <w:pStyle w:val="ListParagraph"/>
        <w:numPr>
          <w:ilvl w:val="0"/>
          <w:numId w:val="89"/>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BD57AE">
        <w:rPr>
          <w:rFonts w:eastAsia="MS Mincho"/>
          <w:sz w:val="20"/>
          <w:szCs w:val="20"/>
        </w:rPr>
        <w:t>supports</w:t>
      </w:r>
      <w:r w:rsidR="00C66741" w:rsidRPr="00166E31">
        <w:rPr>
          <w:rFonts w:eastAsia="MS Mincho"/>
          <w:sz w:val="20"/>
          <w:szCs w:val="20"/>
        </w:rPr>
        <w:t xml:space="preserve"> proposals to reduce capital for routine accounting purposes unless the terms are deemed unfavourable to shareholders. </w:t>
      </w:r>
    </w:p>
    <w:p w14:paraId="145D75AC" w14:textId="77777777" w:rsidR="00C66741" w:rsidRPr="00166E31" w:rsidRDefault="00C66741" w:rsidP="00DD203E">
      <w:pPr>
        <w:spacing w:after="0" w:line="240" w:lineRule="auto"/>
        <w:contextualSpacing/>
        <w:jc w:val="both"/>
        <w:rPr>
          <w:rFonts w:eastAsia="MS Mincho"/>
          <w:i/>
          <w:iCs/>
          <w:sz w:val="20"/>
          <w:szCs w:val="20"/>
        </w:rPr>
      </w:pPr>
    </w:p>
    <w:p w14:paraId="145D75AD" w14:textId="77777777" w:rsidR="00C66741" w:rsidRPr="00166E31" w:rsidRDefault="00C66741" w:rsidP="00DD203E">
      <w:pPr>
        <w:spacing w:after="0" w:line="240" w:lineRule="auto"/>
        <w:contextualSpacing/>
        <w:jc w:val="both"/>
        <w:rPr>
          <w:rFonts w:eastAsia="MS Mincho"/>
          <w:i/>
          <w:iCs/>
          <w:sz w:val="20"/>
          <w:szCs w:val="20"/>
        </w:rPr>
      </w:pPr>
      <w:r w:rsidRPr="00166E31">
        <w:rPr>
          <w:rFonts w:eastAsia="MS Mincho"/>
          <w:i/>
          <w:iCs/>
          <w:sz w:val="20"/>
          <w:szCs w:val="20"/>
        </w:rPr>
        <w:t xml:space="preserve">Share repurchase programmes and re-issuance of shares repurchased </w:t>
      </w:r>
    </w:p>
    <w:p w14:paraId="145D75AE" w14:textId="77777777" w:rsidR="00C66741" w:rsidRPr="00166E31" w:rsidRDefault="002A1F44" w:rsidP="00DD203E">
      <w:pPr>
        <w:pStyle w:val="ListParagraph"/>
        <w:numPr>
          <w:ilvl w:val="0"/>
          <w:numId w:val="89"/>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0C6520">
        <w:rPr>
          <w:rFonts w:eastAsia="MS Mincho"/>
          <w:sz w:val="20"/>
          <w:szCs w:val="20"/>
        </w:rPr>
        <w:t>is supportive of</w:t>
      </w:r>
      <w:r w:rsidR="00C66741" w:rsidRPr="00166E31">
        <w:rPr>
          <w:rFonts w:eastAsia="MS Mincho"/>
          <w:sz w:val="20"/>
          <w:szCs w:val="20"/>
        </w:rPr>
        <w:t xml:space="preserve"> routine authorities to enable the management to repurchase shares unless there is a clear evidence of past abuse of such an authority. </w:t>
      </w:r>
    </w:p>
    <w:p w14:paraId="145D75AF" w14:textId="77777777" w:rsidR="00C66741" w:rsidRPr="00166E31" w:rsidRDefault="002A1F44" w:rsidP="00DD203E">
      <w:pPr>
        <w:pStyle w:val="ListParagraph"/>
        <w:numPr>
          <w:ilvl w:val="0"/>
          <w:numId w:val="89"/>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0C6520">
        <w:rPr>
          <w:rFonts w:eastAsia="MS Mincho"/>
          <w:sz w:val="20"/>
          <w:szCs w:val="20"/>
        </w:rPr>
        <w:t>is supportive of</w:t>
      </w:r>
      <w:r w:rsidR="00C66741" w:rsidRPr="00166E31">
        <w:rPr>
          <w:rFonts w:eastAsia="MS Mincho"/>
          <w:sz w:val="20"/>
          <w:szCs w:val="20"/>
        </w:rPr>
        <w:t xml:space="preserve"> authorities to repurchase shares other than in the open market up, but </w:t>
      </w:r>
      <w:r w:rsidR="000D18B9">
        <w:rPr>
          <w:rFonts w:eastAsia="MS Mincho"/>
          <w:sz w:val="20"/>
          <w:szCs w:val="20"/>
        </w:rPr>
        <w:t xml:space="preserve">recommends </w:t>
      </w:r>
      <w:r w:rsidR="00C66741" w:rsidRPr="00166E31">
        <w:rPr>
          <w:rFonts w:eastAsia="MS Mincho"/>
          <w:sz w:val="20"/>
          <w:szCs w:val="20"/>
        </w:rPr>
        <w:t>withhold</w:t>
      </w:r>
      <w:r w:rsidR="000D18B9">
        <w:rPr>
          <w:rFonts w:eastAsia="MS Mincho"/>
          <w:sz w:val="20"/>
          <w:szCs w:val="20"/>
        </w:rPr>
        <w:t>ing</w:t>
      </w:r>
      <w:r w:rsidR="00C66741" w:rsidRPr="00166E31">
        <w:rPr>
          <w:rFonts w:eastAsia="MS Mincho"/>
          <w:sz w:val="20"/>
          <w:szCs w:val="20"/>
        </w:rPr>
        <w:t xml:space="preserve"> support if there is clear evidence of past abuse of such an authority.</w:t>
      </w:r>
    </w:p>
    <w:p w14:paraId="145D75B0" w14:textId="77777777" w:rsidR="00C66741" w:rsidRPr="00166E31" w:rsidRDefault="002A1F44" w:rsidP="00DD203E">
      <w:pPr>
        <w:pStyle w:val="ListParagraph"/>
        <w:numPr>
          <w:ilvl w:val="0"/>
          <w:numId w:val="89"/>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0D18B9">
        <w:rPr>
          <w:rFonts w:eastAsia="MS Mincho"/>
          <w:sz w:val="20"/>
          <w:szCs w:val="20"/>
        </w:rPr>
        <w:t>recommends that</w:t>
      </w:r>
      <w:r w:rsidR="000C6520">
        <w:rPr>
          <w:rFonts w:eastAsia="MS Mincho"/>
          <w:sz w:val="20"/>
          <w:szCs w:val="20"/>
        </w:rPr>
        <w:t xml:space="preserve"> managers </w:t>
      </w:r>
      <w:r w:rsidR="00C66741" w:rsidRPr="00166E31">
        <w:rPr>
          <w:rFonts w:eastAsia="MS Mincho"/>
          <w:sz w:val="20"/>
          <w:szCs w:val="20"/>
        </w:rPr>
        <w:t xml:space="preserve">vote on all proposals to repurchase shares other than specified above on a case-by-case basis. </w:t>
      </w:r>
    </w:p>
    <w:p w14:paraId="145D75B1" w14:textId="77777777" w:rsidR="00C66741" w:rsidRPr="00166E31" w:rsidRDefault="002A1F44" w:rsidP="00DD203E">
      <w:pPr>
        <w:pStyle w:val="ListParagraph"/>
        <w:numPr>
          <w:ilvl w:val="0"/>
          <w:numId w:val="89"/>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0C6520">
        <w:rPr>
          <w:rFonts w:eastAsia="MS Mincho"/>
          <w:sz w:val="20"/>
          <w:szCs w:val="20"/>
        </w:rPr>
        <w:t>is supportive</w:t>
      </w:r>
      <w:r w:rsidR="00C66741" w:rsidRPr="00166E31">
        <w:rPr>
          <w:rFonts w:eastAsia="MS Mincho"/>
          <w:sz w:val="20"/>
          <w:szCs w:val="20"/>
        </w:rPr>
        <w:t xml:space="preserve"> of authorities to re-issue any repurchased shares as a part of routine share issuance authorities with or without pre-emptive rights, and </w:t>
      </w:r>
      <w:r w:rsidR="000D18B9">
        <w:rPr>
          <w:rFonts w:eastAsia="MS Mincho"/>
          <w:sz w:val="20"/>
          <w:szCs w:val="20"/>
        </w:rPr>
        <w:t>recommends</w:t>
      </w:r>
      <w:r w:rsidR="000C6520">
        <w:rPr>
          <w:rFonts w:eastAsia="MS Mincho"/>
          <w:sz w:val="20"/>
          <w:szCs w:val="20"/>
        </w:rPr>
        <w:t xml:space="preserve"> managers to</w:t>
      </w:r>
      <w:r w:rsidR="000C6520" w:rsidRPr="00166E31">
        <w:rPr>
          <w:rFonts w:eastAsia="MS Mincho"/>
          <w:sz w:val="20"/>
          <w:szCs w:val="20"/>
        </w:rPr>
        <w:t xml:space="preserve"> </w:t>
      </w:r>
      <w:r w:rsidR="00C66741" w:rsidRPr="00166E31">
        <w:rPr>
          <w:rFonts w:eastAsia="MS Mincho"/>
          <w:sz w:val="20"/>
          <w:szCs w:val="20"/>
        </w:rPr>
        <w:t>consider all other proposals</w:t>
      </w:r>
      <w:r w:rsidR="00C66741" w:rsidRPr="00166E31" w:rsidDel="002B37FE">
        <w:rPr>
          <w:rFonts w:eastAsia="MS Mincho"/>
          <w:sz w:val="20"/>
          <w:szCs w:val="20"/>
        </w:rPr>
        <w:t xml:space="preserve"> </w:t>
      </w:r>
      <w:r w:rsidR="00C66741" w:rsidRPr="00166E31">
        <w:rPr>
          <w:rFonts w:eastAsia="MS Mincho"/>
          <w:sz w:val="20"/>
          <w:szCs w:val="20"/>
        </w:rPr>
        <w:t xml:space="preserve">on a case-by-case basis. </w:t>
      </w:r>
    </w:p>
    <w:p w14:paraId="145D75B2" w14:textId="77777777" w:rsidR="00C66741" w:rsidRPr="00166E31" w:rsidRDefault="00C66741" w:rsidP="00DD203E">
      <w:pPr>
        <w:spacing w:after="0" w:line="240" w:lineRule="auto"/>
        <w:contextualSpacing/>
        <w:jc w:val="both"/>
        <w:rPr>
          <w:rFonts w:eastAsia="MS Mincho"/>
          <w:i/>
          <w:iCs/>
          <w:sz w:val="20"/>
          <w:szCs w:val="20"/>
        </w:rPr>
      </w:pPr>
    </w:p>
    <w:p w14:paraId="145D75B3" w14:textId="77777777" w:rsidR="00C66741" w:rsidRPr="00166E31" w:rsidRDefault="00C66741" w:rsidP="00DD203E">
      <w:pPr>
        <w:spacing w:after="0" w:line="240" w:lineRule="auto"/>
        <w:contextualSpacing/>
        <w:jc w:val="both"/>
        <w:rPr>
          <w:rFonts w:eastAsia="MS Mincho"/>
          <w:i/>
          <w:iCs/>
          <w:sz w:val="20"/>
          <w:szCs w:val="20"/>
        </w:rPr>
      </w:pPr>
      <w:r w:rsidRPr="00166E31">
        <w:rPr>
          <w:rFonts w:eastAsia="MS Mincho"/>
          <w:i/>
          <w:iCs/>
          <w:sz w:val="20"/>
          <w:szCs w:val="20"/>
        </w:rPr>
        <w:t xml:space="preserve">Debt/preferred stock issuance </w:t>
      </w:r>
    </w:p>
    <w:p w14:paraId="145D75B4" w14:textId="77777777" w:rsidR="00C66741" w:rsidRPr="00166E31" w:rsidRDefault="002A1F44" w:rsidP="00DD203E">
      <w:pPr>
        <w:pStyle w:val="ListParagraph"/>
        <w:numPr>
          <w:ilvl w:val="0"/>
          <w:numId w:val="86"/>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0C6520">
        <w:rPr>
          <w:rFonts w:eastAsia="MS Mincho"/>
          <w:sz w:val="20"/>
          <w:szCs w:val="20"/>
        </w:rPr>
        <w:t>recommends assessment of</w:t>
      </w:r>
      <w:r w:rsidR="00C66741" w:rsidRPr="00166E31">
        <w:rPr>
          <w:rFonts w:eastAsia="MS Mincho"/>
          <w:sz w:val="20"/>
          <w:szCs w:val="20"/>
        </w:rPr>
        <w:t xml:space="preserve"> debt issuance proposals on a case-by-case basis</w:t>
      </w:r>
      <w:r w:rsidR="000C6520">
        <w:rPr>
          <w:rFonts w:eastAsia="MS Mincho"/>
          <w:sz w:val="20"/>
          <w:szCs w:val="20"/>
        </w:rPr>
        <w:t>,</w:t>
      </w:r>
      <w:r w:rsidR="00C66741" w:rsidRPr="00166E31">
        <w:rPr>
          <w:rFonts w:eastAsia="MS Mincho"/>
          <w:sz w:val="20"/>
          <w:szCs w:val="20"/>
        </w:rPr>
        <w:t xml:space="preserve"> taking into consideration the stated rationale for the issuance, the company’s governance profile and its history with respect to the use of debt, the company’s current financial situation and the normal debt level of the company’s market and industry. For convertible debt/preferred stock, the voting powers (if any) attached to such shares/convertible stock and how these might affect the interests of shareholders </w:t>
      </w:r>
      <w:r w:rsidR="000C6520">
        <w:rPr>
          <w:rFonts w:eastAsia="MS Mincho"/>
          <w:sz w:val="20"/>
          <w:szCs w:val="20"/>
        </w:rPr>
        <w:t>should</w:t>
      </w:r>
      <w:r w:rsidR="000C6520" w:rsidRPr="00166E31">
        <w:rPr>
          <w:rFonts w:eastAsia="MS Mincho"/>
          <w:sz w:val="20"/>
          <w:szCs w:val="20"/>
        </w:rPr>
        <w:t xml:space="preserve"> </w:t>
      </w:r>
      <w:r w:rsidR="00C66741" w:rsidRPr="00166E31">
        <w:rPr>
          <w:rFonts w:eastAsia="MS Mincho"/>
          <w:sz w:val="20"/>
          <w:szCs w:val="20"/>
        </w:rPr>
        <w:t>be taken into consideration.</w:t>
      </w:r>
    </w:p>
    <w:p w14:paraId="145D75B5" w14:textId="77777777" w:rsidR="00C66741" w:rsidRPr="00166E31" w:rsidRDefault="00C66741" w:rsidP="00DD203E">
      <w:pPr>
        <w:spacing w:after="0" w:line="240" w:lineRule="auto"/>
        <w:contextualSpacing/>
        <w:jc w:val="both"/>
        <w:rPr>
          <w:rFonts w:eastAsia="MS Mincho"/>
          <w:i/>
          <w:iCs/>
          <w:sz w:val="20"/>
          <w:szCs w:val="20"/>
        </w:rPr>
      </w:pPr>
    </w:p>
    <w:p w14:paraId="145D75B6" w14:textId="77777777" w:rsidR="00C66741" w:rsidRPr="00166E31" w:rsidRDefault="00C66741" w:rsidP="00DD203E">
      <w:pPr>
        <w:spacing w:after="0" w:line="240" w:lineRule="auto"/>
        <w:contextualSpacing/>
        <w:jc w:val="both"/>
        <w:rPr>
          <w:rFonts w:eastAsia="MS Mincho"/>
          <w:b/>
          <w:bCs/>
          <w:i/>
          <w:iCs/>
          <w:sz w:val="20"/>
          <w:szCs w:val="20"/>
        </w:rPr>
      </w:pPr>
      <w:r w:rsidRPr="00166E31">
        <w:rPr>
          <w:rFonts w:eastAsia="MS Mincho"/>
          <w:i/>
          <w:iCs/>
          <w:sz w:val="20"/>
          <w:szCs w:val="20"/>
        </w:rPr>
        <w:t>Anti-takeover provisions</w:t>
      </w:r>
    </w:p>
    <w:p w14:paraId="145D75B7" w14:textId="77777777" w:rsidR="00C66741" w:rsidRPr="00166E31" w:rsidRDefault="002A1F44" w:rsidP="00DD203E">
      <w:pPr>
        <w:pStyle w:val="ListParagraph"/>
        <w:numPr>
          <w:ilvl w:val="0"/>
          <w:numId w:val="85"/>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2B6C4C">
        <w:rPr>
          <w:rFonts w:eastAsia="MS Mincho"/>
          <w:sz w:val="20"/>
          <w:szCs w:val="20"/>
        </w:rPr>
        <w:t>recommends</w:t>
      </w:r>
      <w:r w:rsidR="002B6C4C" w:rsidRPr="00166E31">
        <w:rPr>
          <w:rFonts w:eastAsia="MS Mincho"/>
          <w:sz w:val="20"/>
          <w:szCs w:val="20"/>
        </w:rPr>
        <w:t xml:space="preserve"> </w:t>
      </w:r>
      <w:r w:rsidR="00C66741" w:rsidRPr="00166E31">
        <w:rPr>
          <w:rFonts w:eastAsia="MS Mincho"/>
          <w:sz w:val="20"/>
          <w:szCs w:val="20"/>
        </w:rPr>
        <w:t>vot</w:t>
      </w:r>
      <w:r w:rsidR="002B6C4C">
        <w:rPr>
          <w:rFonts w:eastAsia="MS Mincho"/>
          <w:sz w:val="20"/>
          <w:szCs w:val="20"/>
        </w:rPr>
        <w:t>ing</w:t>
      </w:r>
      <w:r w:rsidR="00C66741" w:rsidRPr="00166E31">
        <w:rPr>
          <w:rFonts w:eastAsia="MS Mincho"/>
          <w:sz w:val="20"/>
          <w:szCs w:val="20"/>
        </w:rPr>
        <w:t xml:space="preserve"> against all anti-takeover mechanisms unless they are structured in such a way that they give shareholders the ultimate decision on any proposal or offer;</w:t>
      </w:r>
    </w:p>
    <w:p w14:paraId="145D75B8" w14:textId="77777777" w:rsidR="00C66741" w:rsidRPr="00166E31" w:rsidRDefault="00C66741" w:rsidP="00DD203E">
      <w:pPr>
        <w:spacing w:after="0" w:line="240" w:lineRule="auto"/>
        <w:contextualSpacing/>
        <w:jc w:val="both"/>
        <w:rPr>
          <w:rFonts w:eastAsia="MS Mincho"/>
          <w:i/>
          <w:iCs/>
          <w:sz w:val="20"/>
          <w:szCs w:val="20"/>
        </w:rPr>
      </w:pPr>
    </w:p>
    <w:p w14:paraId="145D75B9" w14:textId="77777777" w:rsidR="00C66741" w:rsidRPr="00166E31" w:rsidRDefault="00C66741" w:rsidP="00DD203E">
      <w:pPr>
        <w:spacing w:after="0" w:line="240" w:lineRule="auto"/>
        <w:contextualSpacing/>
        <w:jc w:val="both"/>
        <w:rPr>
          <w:rFonts w:eastAsia="MS Mincho"/>
          <w:b/>
          <w:bCs/>
          <w:i/>
          <w:iCs/>
          <w:sz w:val="20"/>
          <w:szCs w:val="20"/>
        </w:rPr>
      </w:pPr>
      <w:r w:rsidRPr="00166E31">
        <w:rPr>
          <w:rFonts w:eastAsia="MS Mincho"/>
          <w:i/>
          <w:iCs/>
          <w:sz w:val="20"/>
          <w:szCs w:val="20"/>
        </w:rPr>
        <w:t>Mandatory takeover bid waiver</w:t>
      </w:r>
      <w:r w:rsidRPr="00166E31">
        <w:rPr>
          <w:rFonts w:eastAsia="MS Mincho"/>
          <w:b/>
          <w:bCs/>
          <w:i/>
          <w:iCs/>
          <w:sz w:val="20"/>
          <w:szCs w:val="20"/>
        </w:rPr>
        <w:t xml:space="preserve"> </w:t>
      </w:r>
    </w:p>
    <w:p w14:paraId="145D75BA" w14:textId="77777777" w:rsidR="00C66741" w:rsidRPr="00166E31" w:rsidRDefault="002A1F44" w:rsidP="00DD203E">
      <w:pPr>
        <w:pStyle w:val="ListParagraph"/>
        <w:numPr>
          <w:ilvl w:val="0"/>
          <w:numId w:val="84"/>
        </w:numPr>
        <w:spacing w:after="0" w:line="240" w:lineRule="auto"/>
        <w:jc w:val="both"/>
        <w:rPr>
          <w:rFonts w:eastAsia="MS Mincho"/>
          <w:sz w:val="20"/>
          <w:szCs w:val="20"/>
        </w:rPr>
      </w:pPr>
      <w:r w:rsidRPr="00166E31">
        <w:rPr>
          <w:rFonts w:eastAsia="MS Mincho"/>
          <w:sz w:val="20"/>
          <w:szCs w:val="20"/>
        </w:rPr>
        <w:t>The Council</w:t>
      </w:r>
      <w:r w:rsidR="00C66741" w:rsidRPr="00166E31">
        <w:rPr>
          <w:rFonts w:eastAsia="MS Mincho"/>
          <w:sz w:val="20"/>
          <w:szCs w:val="20"/>
        </w:rPr>
        <w:t xml:space="preserve"> </w:t>
      </w:r>
      <w:r w:rsidR="00906C7B">
        <w:rPr>
          <w:rFonts w:eastAsia="MS Mincho"/>
          <w:sz w:val="20"/>
          <w:szCs w:val="20"/>
        </w:rPr>
        <w:t>does not generally support</w:t>
      </w:r>
      <w:r w:rsidR="000D18B9">
        <w:rPr>
          <w:rFonts w:eastAsia="MS Mincho"/>
          <w:sz w:val="20"/>
          <w:szCs w:val="20"/>
        </w:rPr>
        <w:t xml:space="preserve"> </w:t>
      </w:r>
      <w:r w:rsidR="00C66741" w:rsidRPr="00166E31">
        <w:rPr>
          <w:rFonts w:eastAsia="MS Mincho"/>
          <w:sz w:val="20"/>
          <w:szCs w:val="20"/>
        </w:rPr>
        <w:t>mandatory takeover bid waiver proposals unless the waiver is sought in conjunction with a share repurchase and there is a written assurance from the company and the conflicted</w:t>
      </w:r>
      <w:r w:rsidR="00906C7B">
        <w:rPr>
          <w:rFonts w:eastAsia="MS Mincho"/>
          <w:sz w:val="20"/>
          <w:szCs w:val="20"/>
        </w:rPr>
        <w:t xml:space="preserve"> </w:t>
      </w:r>
      <w:r w:rsidR="00C66741" w:rsidRPr="00166E31">
        <w:rPr>
          <w:rFonts w:eastAsia="MS Mincho"/>
          <w:sz w:val="20"/>
          <w:szCs w:val="20"/>
        </w:rPr>
        <w:t>shareholder that</w:t>
      </w:r>
      <w:r w:rsidR="00C66741" w:rsidRPr="00166E31">
        <w:rPr>
          <w:rFonts w:eastAsia="Times New Roman" w:cs="Times New Roman"/>
          <w:sz w:val="20"/>
          <w:szCs w:val="20"/>
          <w:lang w:eastAsia="en-GB"/>
        </w:rPr>
        <w:t xml:space="preserve"> </w:t>
      </w:r>
      <w:r w:rsidR="00C66741" w:rsidRPr="00166E31">
        <w:rPr>
          <w:rFonts w:eastAsia="MS Mincho"/>
          <w:sz w:val="20"/>
          <w:szCs w:val="20"/>
        </w:rPr>
        <w:t xml:space="preserve">the latter will not increase their holding in the company above either 30% or the existing level of shareholding if it is higher than 30% of the issued share capital. In addition, </w:t>
      </w:r>
      <w:r w:rsidRPr="00166E31">
        <w:rPr>
          <w:rFonts w:eastAsia="MS Mincho"/>
          <w:sz w:val="20"/>
          <w:szCs w:val="20"/>
        </w:rPr>
        <w:t>The Council</w:t>
      </w:r>
      <w:r w:rsidR="00C66741" w:rsidRPr="00166E31">
        <w:rPr>
          <w:rFonts w:eastAsia="MS Mincho"/>
          <w:sz w:val="20"/>
          <w:szCs w:val="20"/>
        </w:rPr>
        <w:t xml:space="preserve"> </w:t>
      </w:r>
      <w:r w:rsidR="002B6C4C">
        <w:rPr>
          <w:rFonts w:eastAsia="MS Mincho"/>
          <w:sz w:val="20"/>
          <w:szCs w:val="20"/>
        </w:rPr>
        <w:t>encourages managers to</w:t>
      </w:r>
      <w:r w:rsidR="00C66741" w:rsidRPr="00166E31">
        <w:rPr>
          <w:rFonts w:eastAsia="MS Mincho"/>
          <w:sz w:val="20"/>
          <w:szCs w:val="20"/>
        </w:rPr>
        <w:t xml:space="preserve"> take into consideration the history of </w:t>
      </w:r>
      <w:r w:rsidR="002B6C4C">
        <w:rPr>
          <w:rFonts w:eastAsia="MS Mincho"/>
          <w:sz w:val="20"/>
          <w:szCs w:val="20"/>
        </w:rPr>
        <w:t xml:space="preserve">the </w:t>
      </w:r>
      <w:r w:rsidR="00C66741" w:rsidRPr="00166E31">
        <w:rPr>
          <w:rFonts w:eastAsia="MS Mincho"/>
          <w:sz w:val="20"/>
          <w:szCs w:val="20"/>
        </w:rPr>
        <w:t>relationship between the shareholder and the company and past treatment of minority shareholders.</w:t>
      </w:r>
    </w:p>
    <w:p w14:paraId="145D75BB" w14:textId="77777777" w:rsidR="00C66741" w:rsidRPr="00166E31" w:rsidRDefault="00C66741" w:rsidP="00DD203E">
      <w:pPr>
        <w:spacing w:after="0" w:line="240" w:lineRule="auto"/>
        <w:contextualSpacing/>
        <w:jc w:val="both"/>
        <w:rPr>
          <w:rFonts w:eastAsia="MS Mincho"/>
          <w:i/>
          <w:iCs/>
          <w:sz w:val="20"/>
          <w:szCs w:val="20"/>
        </w:rPr>
      </w:pPr>
    </w:p>
    <w:p w14:paraId="145D75BC" w14:textId="77777777" w:rsidR="00C66741" w:rsidRPr="00166E31" w:rsidRDefault="00C66741" w:rsidP="00DD203E">
      <w:pPr>
        <w:spacing w:after="0" w:line="240" w:lineRule="auto"/>
        <w:contextualSpacing/>
        <w:jc w:val="both"/>
        <w:rPr>
          <w:rFonts w:eastAsia="MS Mincho"/>
          <w:b/>
          <w:bCs/>
          <w:i/>
          <w:iCs/>
          <w:sz w:val="20"/>
          <w:szCs w:val="20"/>
        </w:rPr>
      </w:pPr>
      <w:r w:rsidRPr="00166E31">
        <w:rPr>
          <w:rFonts w:eastAsia="MS Mincho"/>
          <w:i/>
          <w:iCs/>
          <w:sz w:val="20"/>
          <w:szCs w:val="20"/>
        </w:rPr>
        <w:t>Mergers/acquisitions and asset sales, corporate reorganisation/restructuring and reincorporation, expansion of business activities</w:t>
      </w:r>
      <w:r w:rsidRPr="00166E31">
        <w:rPr>
          <w:rFonts w:eastAsia="MS Mincho"/>
          <w:b/>
          <w:bCs/>
          <w:i/>
          <w:iCs/>
          <w:sz w:val="20"/>
          <w:szCs w:val="20"/>
        </w:rPr>
        <w:t xml:space="preserve"> </w:t>
      </w:r>
    </w:p>
    <w:p w14:paraId="145D75BD" w14:textId="77777777" w:rsidR="00C66741" w:rsidRPr="00166E31" w:rsidRDefault="002A1F44" w:rsidP="00DD203E">
      <w:pPr>
        <w:pStyle w:val="ListParagraph"/>
        <w:numPr>
          <w:ilvl w:val="0"/>
          <w:numId w:val="83"/>
        </w:numPr>
        <w:spacing w:after="0" w:line="240" w:lineRule="auto"/>
        <w:jc w:val="both"/>
        <w:rPr>
          <w:sz w:val="20"/>
          <w:szCs w:val="20"/>
          <w:u w:val="single"/>
        </w:rPr>
      </w:pPr>
      <w:r w:rsidRPr="00166E31">
        <w:rPr>
          <w:rFonts w:eastAsia="MS Mincho"/>
          <w:sz w:val="20"/>
          <w:szCs w:val="20"/>
        </w:rPr>
        <w:t>The Council</w:t>
      </w:r>
      <w:r w:rsidR="00C66741" w:rsidRPr="00166E31">
        <w:rPr>
          <w:rFonts w:eastAsia="MS Mincho"/>
          <w:sz w:val="20"/>
          <w:szCs w:val="20"/>
        </w:rPr>
        <w:t xml:space="preserve"> </w:t>
      </w:r>
      <w:r w:rsidR="00906C7B">
        <w:rPr>
          <w:rFonts w:eastAsia="MS Mincho"/>
          <w:sz w:val="20"/>
          <w:szCs w:val="20"/>
        </w:rPr>
        <w:t xml:space="preserve">recommends that </w:t>
      </w:r>
      <w:r w:rsidR="002B6C4C">
        <w:rPr>
          <w:rFonts w:eastAsia="MS Mincho"/>
          <w:sz w:val="20"/>
          <w:szCs w:val="20"/>
        </w:rPr>
        <w:t xml:space="preserve">managers </w:t>
      </w:r>
      <w:r w:rsidR="00C66741" w:rsidRPr="00166E31">
        <w:rPr>
          <w:rFonts w:eastAsia="MS Mincho"/>
          <w:sz w:val="20"/>
          <w:szCs w:val="20"/>
        </w:rPr>
        <w:t xml:space="preserve">vote on such proposals </w:t>
      </w:r>
      <w:r w:rsidR="002B6C4C">
        <w:rPr>
          <w:rFonts w:eastAsia="MS Mincho"/>
          <w:sz w:val="20"/>
          <w:szCs w:val="20"/>
        </w:rPr>
        <w:t>on the basis of</w:t>
      </w:r>
      <w:r w:rsidR="00906C7B">
        <w:rPr>
          <w:rFonts w:eastAsia="MS Mincho"/>
          <w:sz w:val="20"/>
          <w:szCs w:val="20"/>
        </w:rPr>
        <w:t xml:space="preserve"> </w:t>
      </w:r>
      <w:r w:rsidR="002B6C4C">
        <w:rPr>
          <w:rFonts w:eastAsia="MS Mincho"/>
          <w:sz w:val="20"/>
          <w:szCs w:val="20"/>
        </w:rPr>
        <w:t xml:space="preserve">an </w:t>
      </w:r>
      <w:r w:rsidR="00C66741" w:rsidRPr="00166E31">
        <w:rPr>
          <w:rFonts w:eastAsia="MS Mincho"/>
          <w:sz w:val="20"/>
          <w:szCs w:val="20"/>
        </w:rPr>
        <w:t>analysis of the overall benefits of the proposed transactions in terms of company’s performance, governance and long-term shareholder value.</w:t>
      </w:r>
    </w:p>
    <w:p w14:paraId="145D75BE" w14:textId="77777777" w:rsidR="00C66741" w:rsidRPr="00166E31" w:rsidRDefault="00C66741" w:rsidP="00DD203E">
      <w:pPr>
        <w:spacing w:after="0" w:line="240" w:lineRule="auto"/>
        <w:contextualSpacing/>
        <w:rPr>
          <w:sz w:val="20"/>
          <w:szCs w:val="20"/>
          <w:u w:val="single"/>
        </w:rPr>
      </w:pPr>
    </w:p>
    <w:p w14:paraId="145D75BF" w14:textId="77777777" w:rsidR="002C11A5" w:rsidRPr="00166E31" w:rsidRDefault="002C11A5" w:rsidP="00DD203E">
      <w:pPr>
        <w:pStyle w:val="Heading2"/>
        <w:spacing w:before="0" w:line="240" w:lineRule="auto"/>
        <w:contextualSpacing/>
        <w:rPr>
          <w:rFonts w:asciiTheme="minorHAnsi" w:hAnsiTheme="minorHAnsi" w:cs="Arial"/>
          <w:sz w:val="20"/>
          <w:szCs w:val="20"/>
        </w:rPr>
      </w:pPr>
      <w:bookmarkStart w:id="9" w:name="_Toc247018043"/>
      <w:bookmarkStart w:id="10" w:name="_Toc247018570"/>
      <w:bookmarkStart w:id="11" w:name="_Toc292207198"/>
      <w:bookmarkStart w:id="12" w:name="_Toc381969552"/>
      <w:r w:rsidRPr="00166E31">
        <w:rPr>
          <w:rFonts w:asciiTheme="minorHAnsi" w:hAnsiTheme="minorHAnsi" w:cs="Arial"/>
          <w:sz w:val="20"/>
          <w:szCs w:val="20"/>
        </w:rPr>
        <w:t>Annual reporting and income allocation proposals</w:t>
      </w:r>
      <w:bookmarkEnd w:id="9"/>
      <w:bookmarkEnd w:id="10"/>
      <w:bookmarkEnd w:id="11"/>
      <w:bookmarkEnd w:id="12"/>
    </w:p>
    <w:p w14:paraId="145D75C0" w14:textId="77777777" w:rsidR="002C11A5" w:rsidRPr="00166E31" w:rsidRDefault="002C11A5"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Approval of the annual report and accounts</w:t>
      </w:r>
      <w:r w:rsidRPr="00166E31">
        <w:rPr>
          <w:rStyle w:val="NormalItalic"/>
          <w:rFonts w:asciiTheme="minorHAnsi" w:hAnsiTheme="minorHAnsi" w:cs="Arial"/>
          <w:sz w:val="20"/>
          <w:szCs w:val="20"/>
        </w:rPr>
        <w:tab/>
      </w:r>
    </w:p>
    <w:p w14:paraId="145D75C1" w14:textId="77777777" w:rsidR="002C11A5" w:rsidRPr="00166E31" w:rsidRDefault="002C11A5" w:rsidP="00FC2284">
      <w:pPr>
        <w:pStyle w:val="NormalBullets1"/>
        <w:rPr>
          <w:rFonts w:asciiTheme="minorHAnsi" w:hAnsiTheme="minorHAnsi"/>
        </w:rPr>
      </w:pPr>
      <w:r w:rsidRPr="00166E31">
        <w:rPr>
          <w:rFonts w:asciiTheme="minorHAnsi" w:hAnsiTheme="minorHAnsi"/>
        </w:rPr>
        <w:t xml:space="preserve">The Council </w:t>
      </w:r>
      <w:r w:rsidR="00D14FF7">
        <w:rPr>
          <w:rFonts w:asciiTheme="minorHAnsi" w:hAnsiTheme="minorHAnsi"/>
        </w:rPr>
        <w:t>supports</w:t>
      </w:r>
      <w:r w:rsidRPr="00166E31">
        <w:rPr>
          <w:rFonts w:asciiTheme="minorHAnsi" w:hAnsiTheme="minorHAnsi"/>
        </w:rPr>
        <w:t xml:space="preserve"> resolutions to approve the annual report and accounts unless there are concerns over the reliability of accounts; documents (or their draft versions) are not disclosed in time for review prior to the voting deadline; there are substantial reporting and/or disclosure issues</w:t>
      </w:r>
      <w:r w:rsidR="00007DA5" w:rsidRPr="00166E31">
        <w:rPr>
          <w:rFonts w:asciiTheme="minorHAnsi" w:hAnsiTheme="minorHAnsi"/>
        </w:rPr>
        <w:t>;</w:t>
      </w:r>
      <w:r w:rsidRPr="00166E31">
        <w:rPr>
          <w:rFonts w:asciiTheme="minorHAnsi" w:hAnsiTheme="minorHAnsi"/>
        </w:rPr>
        <w:t xml:space="preserve"> </w:t>
      </w:r>
      <w:r w:rsidR="00007DA5" w:rsidRPr="00166E31">
        <w:rPr>
          <w:rFonts w:asciiTheme="minorHAnsi" w:hAnsiTheme="minorHAnsi"/>
        </w:rPr>
        <w:t xml:space="preserve">or </w:t>
      </w:r>
      <w:r w:rsidRPr="00166E31">
        <w:rPr>
          <w:rFonts w:asciiTheme="minorHAnsi" w:hAnsiTheme="minorHAnsi"/>
        </w:rPr>
        <w:t>the company is unresponsive to shareholders’ requests for information that is typically publicly disclosed.</w:t>
      </w:r>
    </w:p>
    <w:p w14:paraId="145D75C2" w14:textId="77777777" w:rsidR="002C11A5" w:rsidRPr="00166E31" w:rsidRDefault="002C11A5" w:rsidP="00DD203E">
      <w:pPr>
        <w:spacing w:after="0" w:line="240" w:lineRule="auto"/>
        <w:contextualSpacing/>
        <w:rPr>
          <w:rStyle w:val="NormalItalic"/>
          <w:rFonts w:asciiTheme="minorHAnsi" w:hAnsiTheme="minorHAnsi" w:cs="Arial"/>
          <w:sz w:val="20"/>
          <w:szCs w:val="20"/>
        </w:rPr>
      </w:pPr>
    </w:p>
    <w:p w14:paraId="145D75C3" w14:textId="77777777" w:rsidR="002C11A5" w:rsidRPr="00166E31" w:rsidRDefault="002C11A5"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Auditors’ report</w:t>
      </w:r>
    </w:p>
    <w:p w14:paraId="145D75C4" w14:textId="77777777" w:rsidR="002C11A5" w:rsidRPr="00166E31" w:rsidRDefault="00A35465" w:rsidP="00FC2284">
      <w:pPr>
        <w:pStyle w:val="NormalBullets1"/>
        <w:rPr>
          <w:rFonts w:asciiTheme="minorHAnsi" w:hAnsiTheme="minorHAnsi"/>
        </w:rPr>
      </w:pPr>
      <w:r w:rsidRPr="00166E31">
        <w:rPr>
          <w:rFonts w:asciiTheme="minorHAnsi" w:hAnsiTheme="minorHAnsi"/>
        </w:rPr>
        <w:t>The Council</w:t>
      </w:r>
      <w:r w:rsidR="002C11A5" w:rsidRPr="00166E31">
        <w:rPr>
          <w:rFonts w:asciiTheme="minorHAnsi" w:hAnsiTheme="minorHAnsi"/>
        </w:rPr>
        <w:t xml:space="preserve"> </w:t>
      </w:r>
      <w:r w:rsidR="002B6C4C">
        <w:rPr>
          <w:rFonts w:asciiTheme="minorHAnsi" w:hAnsiTheme="minorHAnsi"/>
        </w:rPr>
        <w:t>recommends support for</w:t>
      </w:r>
      <w:r w:rsidR="002C11A5" w:rsidRPr="00166E31">
        <w:rPr>
          <w:rFonts w:asciiTheme="minorHAnsi" w:hAnsiTheme="minorHAnsi"/>
        </w:rPr>
        <w:t xml:space="preserve"> the resolution to approve the auditors’ report unless:</w:t>
      </w:r>
    </w:p>
    <w:p w14:paraId="145D75C5" w14:textId="77777777" w:rsidR="002C11A5" w:rsidRPr="00166E31" w:rsidRDefault="002C11A5" w:rsidP="00DD203E">
      <w:pPr>
        <w:pStyle w:val="NormalBullets2"/>
        <w:tabs>
          <w:tab w:val="clear" w:pos="2863"/>
          <w:tab w:val="num" w:pos="851"/>
        </w:tabs>
        <w:ind w:left="851"/>
        <w:contextualSpacing/>
        <w:rPr>
          <w:rFonts w:asciiTheme="minorHAnsi" w:hAnsiTheme="minorHAnsi" w:cs="Arial"/>
          <w:sz w:val="20"/>
          <w:szCs w:val="20"/>
          <w:lang w:val="en-GB"/>
        </w:rPr>
      </w:pPr>
      <w:r w:rsidRPr="00166E31">
        <w:rPr>
          <w:rFonts w:asciiTheme="minorHAnsi" w:hAnsiTheme="minorHAnsi" w:cs="Arial"/>
          <w:sz w:val="20"/>
          <w:szCs w:val="20"/>
          <w:lang w:val="en-GB"/>
        </w:rPr>
        <w:t>There are concerns over reliability of accounts and/or audit procedures;</w:t>
      </w:r>
    </w:p>
    <w:p w14:paraId="145D75C6" w14:textId="77777777" w:rsidR="002C11A5" w:rsidRPr="00166E31" w:rsidRDefault="002C11A5" w:rsidP="00DD203E">
      <w:pPr>
        <w:pStyle w:val="NormalBullets2"/>
        <w:tabs>
          <w:tab w:val="clear" w:pos="2863"/>
          <w:tab w:val="num" w:pos="851"/>
        </w:tabs>
        <w:ind w:left="851"/>
        <w:contextualSpacing/>
        <w:rPr>
          <w:rFonts w:asciiTheme="minorHAnsi" w:hAnsiTheme="minorHAnsi" w:cs="Arial"/>
          <w:sz w:val="20"/>
          <w:szCs w:val="20"/>
          <w:lang w:val="en-GB"/>
        </w:rPr>
      </w:pPr>
      <w:r w:rsidRPr="00166E31">
        <w:rPr>
          <w:rFonts w:asciiTheme="minorHAnsi" w:hAnsiTheme="minorHAnsi" w:cs="Arial"/>
          <w:sz w:val="20"/>
          <w:szCs w:val="20"/>
          <w:lang w:val="en-GB"/>
        </w:rPr>
        <w:t>There are concerns over the integrity of the auditors; or</w:t>
      </w:r>
    </w:p>
    <w:p w14:paraId="145D75C7" w14:textId="77777777" w:rsidR="002C11A5" w:rsidRDefault="002C11A5" w:rsidP="00DD203E">
      <w:pPr>
        <w:pStyle w:val="NormalBullets2"/>
        <w:tabs>
          <w:tab w:val="clear" w:pos="2863"/>
          <w:tab w:val="num" w:pos="851"/>
        </w:tabs>
        <w:ind w:left="851"/>
        <w:contextualSpacing/>
        <w:rPr>
          <w:rFonts w:asciiTheme="minorHAnsi" w:hAnsiTheme="minorHAnsi" w:cs="Arial"/>
          <w:sz w:val="20"/>
          <w:szCs w:val="20"/>
          <w:lang w:val="en-GB"/>
        </w:rPr>
      </w:pPr>
      <w:r w:rsidRPr="00166E31">
        <w:rPr>
          <w:rFonts w:asciiTheme="minorHAnsi" w:hAnsiTheme="minorHAnsi" w:cs="Arial"/>
          <w:sz w:val="20"/>
          <w:szCs w:val="20"/>
          <w:lang w:val="en-GB"/>
        </w:rPr>
        <w:t>The document or its draft version is not disclosed in time for review prior to the voting deadline.</w:t>
      </w:r>
    </w:p>
    <w:p w14:paraId="145D75C8" w14:textId="77777777" w:rsidR="002B6C4C" w:rsidRPr="002B6C4C" w:rsidRDefault="002B6C4C" w:rsidP="002B6C4C">
      <w:pPr>
        <w:rPr>
          <w:lang w:eastAsia="en-GB"/>
        </w:rPr>
      </w:pPr>
    </w:p>
    <w:p w14:paraId="145D75C9" w14:textId="77777777" w:rsidR="002C11A5" w:rsidRPr="00166E31" w:rsidRDefault="002C11A5"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Dividend/income allocation proposals</w:t>
      </w:r>
    </w:p>
    <w:p w14:paraId="145D75CA" w14:textId="77777777" w:rsidR="002C11A5" w:rsidRPr="00166E31" w:rsidRDefault="00A35465" w:rsidP="00FC2284">
      <w:pPr>
        <w:pStyle w:val="NormalBullets1"/>
        <w:rPr>
          <w:rFonts w:asciiTheme="minorHAnsi" w:hAnsiTheme="minorHAnsi"/>
        </w:rPr>
      </w:pPr>
      <w:r w:rsidRPr="00166E31">
        <w:rPr>
          <w:rFonts w:asciiTheme="minorHAnsi" w:hAnsiTheme="minorHAnsi"/>
        </w:rPr>
        <w:t xml:space="preserve">The Council </w:t>
      </w:r>
      <w:r w:rsidR="002B6C4C">
        <w:rPr>
          <w:rFonts w:asciiTheme="minorHAnsi" w:hAnsiTheme="minorHAnsi"/>
        </w:rPr>
        <w:t>support</w:t>
      </w:r>
      <w:r w:rsidR="00D14FF7">
        <w:rPr>
          <w:rFonts w:asciiTheme="minorHAnsi" w:hAnsiTheme="minorHAnsi"/>
        </w:rPr>
        <w:t>s</w:t>
      </w:r>
      <w:r w:rsidR="002C11A5" w:rsidRPr="00166E31">
        <w:rPr>
          <w:rFonts w:asciiTheme="minorHAnsi" w:hAnsiTheme="minorHAnsi"/>
        </w:rPr>
        <w:t xml:space="preserve"> dividend/income allocation proposals unless the payout is considered to be excessive given the company’s financial position.</w:t>
      </w:r>
    </w:p>
    <w:p w14:paraId="145D75CB" w14:textId="77777777" w:rsidR="002C11A5" w:rsidRDefault="00A35465" w:rsidP="00FC2284">
      <w:pPr>
        <w:pStyle w:val="NormalBullets1"/>
        <w:rPr>
          <w:rFonts w:asciiTheme="minorHAnsi" w:hAnsiTheme="minorHAnsi"/>
        </w:rPr>
      </w:pPr>
      <w:r w:rsidRPr="00166E31">
        <w:rPr>
          <w:rFonts w:asciiTheme="minorHAnsi" w:hAnsiTheme="minorHAnsi"/>
        </w:rPr>
        <w:t xml:space="preserve">The Council </w:t>
      </w:r>
      <w:r w:rsidR="00D14FF7">
        <w:rPr>
          <w:rFonts w:asciiTheme="minorHAnsi" w:hAnsiTheme="minorHAnsi"/>
        </w:rPr>
        <w:t>does not</w:t>
      </w:r>
      <w:r w:rsidR="004B4781">
        <w:rPr>
          <w:rFonts w:asciiTheme="minorHAnsi" w:hAnsiTheme="minorHAnsi"/>
        </w:rPr>
        <w:t xml:space="preserve"> </w:t>
      </w:r>
      <w:r w:rsidR="002C11A5" w:rsidRPr="00166E31">
        <w:rPr>
          <w:rFonts w:asciiTheme="minorHAnsi" w:hAnsiTheme="minorHAnsi"/>
        </w:rPr>
        <w:t>support</w:t>
      </w:r>
      <w:r w:rsidR="004B4781">
        <w:rPr>
          <w:rFonts w:asciiTheme="minorHAnsi" w:hAnsiTheme="minorHAnsi"/>
        </w:rPr>
        <w:t xml:space="preserve"> </w:t>
      </w:r>
      <w:r w:rsidR="002C11A5" w:rsidRPr="00166E31">
        <w:rPr>
          <w:rFonts w:asciiTheme="minorHAnsi" w:hAnsiTheme="minorHAnsi"/>
        </w:rPr>
        <w:t>resolutions that would remove the requirement for shareholders to approve the allocation of dividends and profits.</w:t>
      </w:r>
    </w:p>
    <w:p w14:paraId="145D75CC" w14:textId="77777777" w:rsidR="002B6C4C" w:rsidRPr="00166E31" w:rsidRDefault="002B6C4C" w:rsidP="002B6C4C">
      <w:pPr>
        <w:pStyle w:val="NormalBullets1"/>
        <w:numPr>
          <w:ilvl w:val="0"/>
          <w:numId w:val="0"/>
        </w:numPr>
        <w:ind w:left="720"/>
        <w:rPr>
          <w:rFonts w:asciiTheme="minorHAnsi" w:hAnsiTheme="minorHAnsi"/>
        </w:rPr>
      </w:pPr>
    </w:p>
    <w:p w14:paraId="145D75CD" w14:textId="77777777" w:rsidR="002C11A5" w:rsidRPr="00166E31" w:rsidRDefault="002C11A5"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Scrip (stock) dividend</w:t>
      </w:r>
    </w:p>
    <w:p w14:paraId="145D75CE" w14:textId="77777777" w:rsidR="002C11A5" w:rsidRPr="00166E31" w:rsidRDefault="00A35465" w:rsidP="00FC2284">
      <w:pPr>
        <w:pStyle w:val="NormalBullets1"/>
        <w:rPr>
          <w:rFonts w:asciiTheme="minorHAnsi" w:hAnsiTheme="minorHAnsi"/>
        </w:rPr>
      </w:pPr>
      <w:r w:rsidRPr="00166E31">
        <w:rPr>
          <w:rFonts w:asciiTheme="minorHAnsi" w:hAnsiTheme="minorHAnsi"/>
        </w:rPr>
        <w:t xml:space="preserve">The Council </w:t>
      </w:r>
      <w:r w:rsidR="002B6C4C">
        <w:rPr>
          <w:rFonts w:asciiTheme="minorHAnsi" w:hAnsiTheme="minorHAnsi"/>
        </w:rPr>
        <w:t>is supportive of</w:t>
      </w:r>
      <w:r w:rsidR="002C11A5" w:rsidRPr="00166E31">
        <w:rPr>
          <w:rFonts w:asciiTheme="minorHAnsi" w:hAnsiTheme="minorHAnsi"/>
        </w:rPr>
        <w:t xml:space="preserve"> scrip (stock) dividend proposals except where such proposals do not allow for a cash option.</w:t>
      </w:r>
    </w:p>
    <w:p w14:paraId="145D75CF" w14:textId="77777777" w:rsidR="002C11A5" w:rsidRPr="00166E31" w:rsidRDefault="002C11A5" w:rsidP="00DD203E">
      <w:pPr>
        <w:spacing w:after="0" w:line="240" w:lineRule="auto"/>
        <w:contextualSpacing/>
        <w:rPr>
          <w:rStyle w:val="Bold"/>
          <w:rFonts w:asciiTheme="minorHAnsi" w:hAnsiTheme="minorHAnsi" w:cs="Arial"/>
          <w:sz w:val="20"/>
          <w:szCs w:val="20"/>
        </w:rPr>
      </w:pPr>
    </w:p>
    <w:p w14:paraId="145D75D0" w14:textId="77777777" w:rsidR="002C11A5" w:rsidRPr="00166E31" w:rsidRDefault="002C11A5" w:rsidP="00DD203E">
      <w:pPr>
        <w:spacing w:after="0" w:line="240" w:lineRule="auto"/>
        <w:contextualSpacing/>
        <w:rPr>
          <w:sz w:val="20"/>
          <w:szCs w:val="20"/>
          <w:u w:val="single"/>
        </w:rPr>
      </w:pPr>
    </w:p>
    <w:p w14:paraId="145D75D1" w14:textId="77777777" w:rsidR="00C66741" w:rsidRPr="00166E31" w:rsidRDefault="00C66741" w:rsidP="00DD203E">
      <w:pPr>
        <w:pStyle w:val="Heading2"/>
        <w:spacing w:before="0" w:line="240" w:lineRule="auto"/>
        <w:contextualSpacing/>
        <w:rPr>
          <w:rFonts w:asciiTheme="minorHAnsi" w:hAnsiTheme="minorHAnsi"/>
          <w:sz w:val="20"/>
          <w:szCs w:val="20"/>
        </w:rPr>
      </w:pPr>
      <w:bookmarkStart w:id="13" w:name="_Toc247018047"/>
      <w:bookmarkStart w:id="14" w:name="_Toc247018574"/>
      <w:bookmarkStart w:id="15" w:name="_Toc292207202"/>
      <w:bookmarkStart w:id="16" w:name="_Toc381969553"/>
      <w:r w:rsidRPr="00166E31">
        <w:rPr>
          <w:rFonts w:asciiTheme="minorHAnsi" w:hAnsiTheme="minorHAnsi"/>
          <w:sz w:val="20"/>
          <w:szCs w:val="20"/>
        </w:rPr>
        <w:t>Other Major Decisions</w:t>
      </w:r>
      <w:bookmarkEnd w:id="13"/>
      <w:bookmarkEnd w:id="14"/>
      <w:bookmarkEnd w:id="15"/>
      <w:bookmarkEnd w:id="16"/>
    </w:p>
    <w:p w14:paraId="145D75D2" w14:textId="77777777" w:rsidR="00C66741" w:rsidRPr="00166E31" w:rsidRDefault="00C66741" w:rsidP="00DD203E">
      <w:pPr>
        <w:spacing w:after="0" w:line="240" w:lineRule="auto"/>
        <w:contextualSpacing/>
        <w:rPr>
          <w:i/>
          <w:iCs/>
          <w:sz w:val="20"/>
          <w:szCs w:val="20"/>
        </w:rPr>
      </w:pPr>
      <w:r w:rsidRPr="00166E31">
        <w:rPr>
          <w:i/>
          <w:iCs/>
          <w:sz w:val="20"/>
          <w:szCs w:val="20"/>
        </w:rPr>
        <w:t>Differential voting power</w:t>
      </w:r>
    </w:p>
    <w:p w14:paraId="145D75D3" w14:textId="77777777" w:rsidR="00C66741" w:rsidRPr="00166E31" w:rsidRDefault="002A1F44" w:rsidP="00DD203E">
      <w:pPr>
        <w:pStyle w:val="ListParagraph"/>
        <w:numPr>
          <w:ilvl w:val="0"/>
          <w:numId w:val="80"/>
        </w:numPr>
        <w:spacing w:after="0" w:line="240" w:lineRule="auto"/>
        <w:rPr>
          <w:sz w:val="20"/>
          <w:szCs w:val="20"/>
        </w:rPr>
      </w:pPr>
      <w:r w:rsidRPr="00166E31">
        <w:rPr>
          <w:sz w:val="20"/>
          <w:szCs w:val="20"/>
        </w:rPr>
        <w:t>The Council</w:t>
      </w:r>
      <w:r w:rsidR="00C66741" w:rsidRPr="00166E31">
        <w:rPr>
          <w:sz w:val="20"/>
          <w:szCs w:val="20"/>
        </w:rPr>
        <w:t xml:space="preserve"> will normally </w:t>
      </w:r>
      <w:r w:rsidR="002B6C4C">
        <w:rPr>
          <w:sz w:val="20"/>
          <w:szCs w:val="20"/>
        </w:rPr>
        <w:t>be opposed to</w:t>
      </w:r>
      <w:r w:rsidR="00C66741" w:rsidRPr="00166E31">
        <w:rPr>
          <w:sz w:val="20"/>
          <w:szCs w:val="20"/>
        </w:rPr>
        <w:t xml:space="preserve"> all proposals seeking to introduce/retain differential voting powers of common shares or to issue shares with unequal voting rights.</w:t>
      </w:r>
      <w:r w:rsidR="00C66741" w:rsidRPr="00166E31" w:rsidDel="00012D16">
        <w:rPr>
          <w:sz w:val="20"/>
          <w:szCs w:val="20"/>
        </w:rPr>
        <w:t xml:space="preserve"> </w:t>
      </w:r>
    </w:p>
    <w:p w14:paraId="145D75D4" w14:textId="77777777" w:rsidR="00C66741" w:rsidRPr="00166E31" w:rsidRDefault="00C66741" w:rsidP="00DD203E">
      <w:pPr>
        <w:spacing w:after="0" w:line="240" w:lineRule="auto"/>
        <w:contextualSpacing/>
        <w:rPr>
          <w:i/>
          <w:iCs/>
          <w:sz w:val="20"/>
          <w:szCs w:val="20"/>
        </w:rPr>
      </w:pPr>
    </w:p>
    <w:p w14:paraId="145D75D5" w14:textId="77777777" w:rsidR="00C66741" w:rsidRPr="00166E31" w:rsidRDefault="00C66741" w:rsidP="00DD203E">
      <w:pPr>
        <w:spacing w:after="0" w:line="240" w:lineRule="auto"/>
        <w:contextualSpacing/>
        <w:rPr>
          <w:i/>
          <w:iCs/>
          <w:sz w:val="20"/>
          <w:szCs w:val="20"/>
        </w:rPr>
      </w:pPr>
      <w:r w:rsidRPr="00166E31">
        <w:rPr>
          <w:i/>
          <w:iCs/>
          <w:sz w:val="20"/>
          <w:szCs w:val="20"/>
        </w:rPr>
        <w:t>Voting rights restrictions</w:t>
      </w:r>
    </w:p>
    <w:p w14:paraId="145D75D6" w14:textId="77777777" w:rsidR="00C66741" w:rsidRPr="00166E31" w:rsidRDefault="002A1F44" w:rsidP="00DD203E">
      <w:pPr>
        <w:pStyle w:val="ListParagraph"/>
        <w:numPr>
          <w:ilvl w:val="0"/>
          <w:numId w:val="80"/>
        </w:numPr>
        <w:spacing w:after="0" w:line="240" w:lineRule="auto"/>
        <w:rPr>
          <w:sz w:val="20"/>
          <w:szCs w:val="20"/>
        </w:rPr>
      </w:pPr>
      <w:r w:rsidRPr="00166E31">
        <w:rPr>
          <w:sz w:val="20"/>
          <w:szCs w:val="20"/>
        </w:rPr>
        <w:t>The Council</w:t>
      </w:r>
      <w:r w:rsidR="00C66741" w:rsidRPr="00166E31">
        <w:rPr>
          <w:sz w:val="20"/>
          <w:szCs w:val="20"/>
        </w:rPr>
        <w:t xml:space="preserve"> </w:t>
      </w:r>
      <w:r w:rsidR="00D14FF7">
        <w:rPr>
          <w:sz w:val="20"/>
          <w:szCs w:val="20"/>
        </w:rPr>
        <w:t>is</w:t>
      </w:r>
      <w:r w:rsidR="00347FE9">
        <w:rPr>
          <w:sz w:val="20"/>
          <w:szCs w:val="20"/>
        </w:rPr>
        <w:t xml:space="preserve"> </w:t>
      </w:r>
      <w:r w:rsidR="00D14FF7">
        <w:rPr>
          <w:sz w:val="20"/>
          <w:szCs w:val="20"/>
        </w:rPr>
        <w:t>generally</w:t>
      </w:r>
      <w:r w:rsidR="002B6C4C">
        <w:rPr>
          <w:sz w:val="20"/>
          <w:szCs w:val="20"/>
        </w:rPr>
        <w:t xml:space="preserve"> opposed to</w:t>
      </w:r>
      <w:r w:rsidR="00C66741" w:rsidRPr="00166E31">
        <w:rPr>
          <w:sz w:val="20"/>
          <w:szCs w:val="20"/>
        </w:rPr>
        <w:t xml:space="preserve"> any proposals to restrict voting rights of shareholders and support</w:t>
      </w:r>
      <w:r w:rsidR="00D14FF7">
        <w:rPr>
          <w:sz w:val="20"/>
          <w:szCs w:val="20"/>
        </w:rPr>
        <w:t>s</w:t>
      </w:r>
      <w:r w:rsidR="00C66741" w:rsidRPr="00166E31">
        <w:rPr>
          <w:sz w:val="20"/>
          <w:szCs w:val="20"/>
        </w:rPr>
        <w:t xml:space="preserve"> proposals that eliminate or alleviate existing restrictions of voting rights.</w:t>
      </w:r>
    </w:p>
    <w:p w14:paraId="145D75D7" w14:textId="77777777" w:rsidR="00C66741" w:rsidRPr="00166E31" w:rsidRDefault="00C66741" w:rsidP="00DD203E">
      <w:pPr>
        <w:spacing w:after="0" w:line="240" w:lineRule="auto"/>
        <w:contextualSpacing/>
        <w:rPr>
          <w:i/>
          <w:iCs/>
          <w:sz w:val="20"/>
          <w:szCs w:val="20"/>
        </w:rPr>
      </w:pPr>
    </w:p>
    <w:p w14:paraId="145D75D8" w14:textId="77777777" w:rsidR="00C66741" w:rsidRPr="00166E31" w:rsidRDefault="00C66741" w:rsidP="00DD203E">
      <w:pPr>
        <w:spacing w:after="0" w:line="240" w:lineRule="auto"/>
        <w:contextualSpacing/>
        <w:rPr>
          <w:b/>
          <w:bCs/>
          <w:i/>
          <w:iCs/>
          <w:sz w:val="20"/>
          <w:szCs w:val="20"/>
        </w:rPr>
      </w:pPr>
      <w:r w:rsidRPr="00166E31">
        <w:rPr>
          <w:i/>
          <w:iCs/>
          <w:sz w:val="20"/>
          <w:szCs w:val="20"/>
        </w:rPr>
        <w:t>Amend memorandum/articles of association</w:t>
      </w:r>
      <w:r w:rsidRPr="00166E31">
        <w:rPr>
          <w:b/>
          <w:bCs/>
          <w:i/>
          <w:iCs/>
          <w:sz w:val="20"/>
          <w:szCs w:val="20"/>
        </w:rPr>
        <w:t xml:space="preserve"> </w:t>
      </w:r>
    </w:p>
    <w:p w14:paraId="145D75D9" w14:textId="77777777" w:rsidR="00C66741" w:rsidRPr="00166E31" w:rsidRDefault="002A1F44" w:rsidP="00DD203E">
      <w:pPr>
        <w:pStyle w:val="ListParagraph"/>
        <w:numPr>
          <w:ilvl w:val="0"/>
          <w:numId w:val="80"/>
        </w:numPr>
        <w:spacing w:after="0" w:line="240" w:lineRule="auto"/>
        <w:rPr>
          <w:sz w:val="20"/>
          <w:szCs w:val="20"/>
        </w:rPr>
      </w:pPr>
      <w:r w:rsidRPr="00166E31">
        <w:rPr>
          <w:sz w:val="20"/>
          <w:szCs w:val="20"/>
        </w:rPr>
        <w:t>The Council</w:t>
      </w:r>
      <w:r w:rsidR="00C66741" w:rsidRPr="00166E31">
        <w:rPr>
          <w:sz w:val="20"/>
          <w:szCs w:val="20"/>
        </w:rPr>
        <w:t xml:space="preserve"> </w:t>
      </w:r>
      <w:r w:rsidR="00D14FF7">
        <w:rPr>
          <w:sz w:val="20"/>
          <w:szCs w:val="20"/>
        </w:rPr>
        <w:t xml:space="preserve">is generally </w:t>
      </w:r>
      <w:r w:rsidR="00C66741" w:rsidRPr="00166E31">
        <w:rPr>
          <w:sz w:val="20"/>
          <w:szCs w:val="20"/>
        </w:rPr>
        <w:t>support</w:t>
      </w:r>
      <w:r w:rsidR="00D14FF7">
        <w:rPr>
          <w:sz w:val="20"/>
          <w:szCs w:val="20"/>
        </w:rPr>
        <w:t>ive of</w:t>
      </w:r>
      <w:r w:rsidR="00C66741" w:rsidRPr="00166E31">
        <w:rPr>
          <w:sz w:val="20"/>
          <w:szCs w:val="20"/>
        </w:rPr>
        <w:t xml:space="preserve"> amendments required to bring the company’s articles of association in line with the norms and regulations of the market.</w:t>
      </w:r>
    </w:p>
    <w:p w14:paraId="145D75DA" w14:textId="77777777" w:rsidR="00C66741" w:rsidRPr="00166E31" w:rsidRDefault="00C66741" w:rsidP="00DD203E">
      <w:pPr>
        <w:spacing w:after="0" w:line="240" w:lineRule="auto"/>
        <w:contextualSpacing/>
        <w:rPr>
          <w:i/>
          <w:iCs/>
          <w:sz w:val="20"/>
          <w:szCs w:val="20"/>
        </w:rPr>
      </w:pPr>
    </w:p>
    <w:p w14:paraId="145D75DB" w14:textId="77777777" w:rsidR="00C66741" w:rsidRPr="00166E31" w:rsidRDefault="00C66741" w:rsidP="00DD203E">
      <w:pPr>
        <w:spacing w:after="0" w:line="240" w:lineRule="auto"/>
        <w:contextualSpacing/>
        <w:rPr>
          <w:i/>
          <w:iCs/>
          <w:sz w:val="20"/>
          <w:szCs w:val="20"/>
        </w:rPr>
      </w:pPr>
      <w:r w:rsidRPr="00166E31">
        <w:rPr>
          <w:i/>
          <w:iCs/>
          <w:sz w:val="20"/>
          <w:szCs w:val="20"/>
        </w:rPr>
        <w:t>Change of disclosure threshold of stock ownership</w:t>
      </w:r>
    </w:p>
    <w:p w14:paraId="145D75DC" w14:textId="77777777" w:rsidR="00C66741" w:rsidRPr="00166E31" w:rsidRDefault="002A1F44" w:rsidP="00DD203E">
      <w:pPr>
        <w:pStyle w:val="ListParagraph"/>
        <w:numPr>
          <w:ilvl w:val="0"/>
          <w:numId w:val="80"/>
        </w:numPr>
        <w:spacing w:after="0" w:line="240" w:lineRule="auto"/>
        <w:rPr>
          <w:sz w:val="20"/>
          <w:szCs w:val="20"/>
        </w:rPr>
      </w:pPr>
      <w:r w:rsidRPr="00166E31">
        <w:rPr>
          <w:sz w:val="20"/>
          <w:szCs w:val="20"/>
        </w:rPr>
        <w:t>The Council</w:t>
      </w:r>
      <w:r w:rsidR="00C66741" w:rsidRPr="00166E31">
        <w:rPr>
          <w:sz w:val="20"/>
          <w:szCs w:val="20"/>
        </w:rPr>
        <w:t xml:space="preserve"> </w:t>
      </w:r>
      <w:r w:rsidR="002B6C4C">
        <w:rPr>
          <w:sz w:val="20"/>
          <w:szCs w:val="20"/>
        </w:rPr>
        <w:t>is supportive</w:t>
      </w:r>
      <w:r w:rsidR="00C66741" w:rsidRPr="00166E31">
        <w:rPr>
          <w:sz w:val="20"/>
          <w:szCs w:val="20"/>
        </w:rPr>
        <w:t xml:space="preserve"> of proposals to disclose ownership level below statutory requirements.</w:t>
      </w:r>
    </w:p>
    <w:p w14:paraId="145D75DD" w14:textId="77777777" w:rsidR="00C66741" w:rsidRPr="00166E31" w:rsidRDefault="002A1F44" w:rsidP="00DD203E">
      <w:pPr>
        <w:pStyle w:val="ListParagraph"/>
        <w:numPr>
          <w:ilvl w:val="0"/>
          <w:numId w:val="80"/>
        </w:numPr>
        <w:spacing w:after="0" w:line="240" w:lineRule="auto"/>
        <w:rPr>
          <w:sz w:val="20"/>
          <w:szCs w:val="20"/>
        </w:rPr>
      </w:pPr>
      <w:r w:rsidRPr="00166E31">
        <w:rPr>
          <w:sz w:val="20"/>
          <w:szCs w:val="20"/>
        </w:rPr>
        <w:t>The Council</w:t>
      </w:r>
      <w:r w:rsidR="00C66741" w:rsidRPr="00166E31">
        <w:rPr>
          <w:sz w:val="20"/>
          <w:szCs w:val="20"/>
        </w:rPr>
        <w:t xml:space="preserve"> </w:t>
      </w:r>
      <w:r w:rsidR="002B6C4C">
        <w:rPr>
          <w:sz w:val="20"/>
          <w:szCs w:val="20"/>
        </w:rPr>
        <w:t>is supportive of</w:t>
      </w:r>
      <w:r w:rsidR="00C66741" w:rsidRPr="00166E31">
        <w:rPr>
          <w:sz w:val="20"/>
          <w:szCs w:val="20"/>
        </w:rPr>
        <w:t xml:space="preserve"> proposals to raise ownership disclosure threshold to the minimum statutory level, where the company is legally required to do so, and </w:t>
      </w:r>
      <w:r w:rsidR="00D14FF7">
        <w:rPr>
          <w:sz w:val="20"/>
          <w:szCs w:val="20"/>
        </w:rPr>
        <w:t>does</w:t>
      </w:r>
      <w:r w:rsidR="00347FE9">
        <w:rPr>
          <w:sz w:val="20"/>
          <w:szCs w:val="20"/>
        </w:rPr>
        <w:t xml:space="preserve"> </w:t>
      </w:r>
      <w:r w:rsidR="002B6C4C">
        <w:rPr>
          <w:sz w:val="20"/>
          <w:szCs w:val="20"/>
        </w:rPr>
        <w:t xml:space="preserve">not </w:t>
      </w:r>
      <w:r w:rsidR="00D14FF7">
        <w:rPr>
          <w:sz w:val="20"/>
          <w:szCs w:val="20"/>
        </w:rPr>
        <w:t>support</w:t>
      </w:r>
      <w:r w:rsidR="00347FE9">
        <w:rPr>
          <w:sz w:val="20"/>
          <w:szCs w:val="20"/>
        </w:rPr>
        <w:t xml:space="preserve"> </w:t>
      </w:r>
      <w:r w:rsidR="00C66741" w:rsidRPr="00166E31">
        <w:rPr>
          <w:sz w:val="20"/>
          <w:szCs w:val="20"/>
        </w:rPr>
        <w:t>such proposals, where the company is not legally required to do so.</w:t>
      </w:r>
    </w:p>
    <w:p w14:paraId="145D75DE" w14:textId="77777777" w:rsidR="00C66741" w:rsidRPr="00166E31" w:rsidRDefault="00C66741" w:rsidP="00DD203E">
      <w:pPr>
        <w:spacing w:after="0" w:line="240" w:lineRule="auto"/>
        <w:contextualSpacing/>
        <w:rPr>
          <w:i/>
          <w:iCs/>
          <w:sz w:val="20"/>
          <w:szCs w:val="20"/>
        </w:rPr>
      </w:pPr>
    </w:p>
    <w:p w14:paraId="145D75DF" w14:textId="77777777" w:rsidR="00C66741" w:rsidRPr="00166E31" w:rsidRDefault="00C66741" w:rsidP="00DD203E">
      <w:pPr>
        <w:spacing w:after="0" w:line="240" w:lineRule="auto"/>
        <w:contextualSpacing/>
        <w:rPr>
          <w:b/>
          <w:bCs/>
          <w:i/>
          <w:iCs/>
          <w:sz w:val="20"/>
          <w:szCs w:val="20"/>
        </w:rPr>
      </w:pPr>
      <w:r w:rsidRPr="00166E31">
        <w:rPr>
          <w:i/>
          <w:iCs/>
          <w:sz w:val="20"/>
          <w:szCs w:val="20"/>
        </w:rPr>
        <w:t>Simple majority voting</w:t>
      </w:r>
      <w:r w:rsidRPr="00166E31">
        <w:rPr>
          <w:b/>
          <w:bCs/>
          <w:i/>
          <w:iCs/>
          <w:sz w:val="20"/>
          <w:szCs w:val="20"/>
        </w:rPr>
        <w:t xml:space="preserve"> </w:t>
      </w:r>
    </w:p>
    <w:p w14:paraId="145D75E0" w14:textId="77777777" w:rsidR="00C66741" w:rsidRPr="00166E31" w:rsidRDefault="002A1F44" w:rsidP="00DD203E">
      <w:pPr>
        <w:pStyle w:val="ListParagraph"/>
        <w:numPr>
          <w:ilvl w:val="0"/>
          <w:numId w:val="81"/>
        </w:numPr>
        <w:spacing w:after="0" w:line="240" w:lineRule="auto"/>
        <w:rPr>
          <w:sz w:val="20"/>
          <w:szCs w:val="20"/>
        </w:rPr>
      </w:pPr>
      <w:r w:rsidRPr="00166E31">
        <w:rPr>
          <w:sz w:val="20"/>
          <w:szCs w:val="20"/>
        </w:rPr>
        <w:t>The Council</w:t>
      </w:r>
      <w:r w:rsidR="00C66741" w:rsidRPr="00166E31">
        <w:rPr>
          <w:sz w:val="20"/>
          <w:szCs w:val="20"/>
        </w:rPr>
        <w:t xml:space="preserve"> </w:t>
      </w:r>
      <w:r w:rsidR="00D14FF7">
        <w:rPr>
          <w:sz w:val="20"/>
          <w:szCs w:val="20"/>
        </w:rPr>
        <w:t>is</w:t>
      </w:r>
      <w:r w:rsidR="00D14FF7" w:rsidRPr="00166E31">
        <w:rPr>
          <w:sz w:val="20"/>
          <w:szCs w:val="20"/>
        </w:rPr>
        <w:t xml:space="preserve"> </w:t>
      </w:r>
      <w:r w:rsidR="00C66741" w:rsidRPr="00166E31">
        <w:rPr>
          <w:sz w:val="20"/>
          <w:szCs w:val="20"/>
        </w:rPr>
        <w:t>generally support</w:t>
      </w:r>
      <w:r w:rsidR="00D14FF7">
        <w:rPr>
          <w:sz w:val="20"/>
          <w:szCs w:val="20"/>
        </w:rPr>
        <w:t>ive of</w:t>
      </w:r>
      <w:r w:rsidR="00C66741" w:rsidRPr="00166E31">
        <w:rPr>
          <w:sz w:val="20"/>
          <w:szCs w:val="20"/>
        </w:rPr>
        <w:t xml:space="preserve"> a simple majority voting requirement and </w:t>
      </w:r>
      <w:r w:rsidR="00D14FF7">
        <w:rPr>
          <w:sz w:val="20"/>
          <w:szCs w:val="20"/>
        </w:rPr>
        <w:t>is generally opposed to</w:t>
      </w:r>
      <w:r w:rsidR="002B6C4C" w:rsidRPr="00166E31">
        <w:rPr>
          <w:sz w:val="20"/>
          <w:szCs w:val="20"/>
        </w:rPr>
        <w:t xml:space="preserve"> </w:t>
      </w:r>
      <w:r w:rsidR="00C66741" w:rsidRPr="00166E31">
        <w:rPr>
          <w:sz w:val="20"/>
          <w:szCs w:val="20"/>
        </w:rPr>
        <w:t>a supermajority voting requirement except in situations where a supermajority voting requirement may serve to protect the interests of minority shareholders, such as, for example, where the company has a substantial or dominant shareholder.</w:t>
      </w:r>
    </w:p>
    <w:p w14:paraId="145D75E1" w14:textId="77777777" w:rsidR="00C66741" w:rsidRPr="00166E31" w:rsidRDefault="00C66741" w:rsidP="00DD203E">
      <w:pPr>
        <w:spacing w:after="0" w:line="240" w:lineRule="auto"/>
        <w:contextualSpacing/>
        <w:rPr>
          <w:i/>
          <w:iCs/>
          <w:sz w:val="20"/>
          <w:szCs w:val="20"/>
        </w:rPr>
      </w:pPr>
    </w:p>
    <w:p w14:paraId="145D75E2" w14:textId="77777777" w:rsidR="00C66741" w:rsidRPr="00166E31" w:rsidRDefault="00C66741" w:rsidP="00DD203E">
      <w:pPr>
        <w:spacing w:after="0" w:line="240" w:lineRule="auto"/>
        <w:contextualSpacing/>
        <w:rPr>
          <w:b/>
          <w:bCs/>
          <w:i/>
          <w:iCs/>
          <w:sz w:val="20"/>
          <w:szCs w:val="20"/>
        </w:rPr>
      </w:pPr>
      <w:r w:rsidRPr="00166E31">
        <w:rPr>
          <w:i/>
          <w:iCs/>
          <w:sz w:val="20"/>
          <w:szCs w:val="20"/>
        </w:rPr>
        <w:t>Political &amp; charitable donations</w:t>
      </w:r>
      <w:r w:rsidRPr="00166E31">
        <w:rPr>
          <w:b/>
          <w:bCs/>
          <w:i/>
          <w:iCs/>
          <w:sz w:val="20"/>
          <w:szCs w:val="20"/>
        </w:rPr>
        <w:t xml:space="preserve"> </w:t>
      </w:r>
    </w:p>
    <w:p w14:paraId="145D75E3" w14:textId="77777777" w:rsidR="00C66741" w:rsidRPr="00166E31" w:rsidRDefault="002A1F44" w:rsidP="00DD203E">
      <w:pPr>
        <w:pStyle w:val="ListParagraph"/>
        <w:numPr>
          <w:ilvl w:val="0"/>
          <w:numId w:val="81"/>
        </w:numPr>
        <w:spacing w:after="0" w:line="240" w:lineRule="auto"/>
        <w:rPr>
          <w:sz w:val="20"/>
          <w:szCs w:val="20"/>
        </w:rPr>
      </w:pPr>
      <w:r w:rsidRPr="00166E31">
        <w:rPr>
          <w:sz w:val="20"/>
          <w:szCs w:val="20"/>
        </w:rPr>
        <w:t>The Council</w:t>
      </w:r>
      <w:r w:rsidR="00C66741" w:rsidRPr="00166E31">
        <w:rPr>
          <w:sz w:val="20"/>
          <w:szCs w:val="20"/>
        </w:rPr>
        <w:t xml:space="preserve"> </w:t>
      </w:r>
      <w:r w:rsidR="00D67AA9">
        <w:rPr>
          <w:sz w:val="20"/>
          <w:szCs w:val="20"/>
        </w:rPr>
        <w:t>recommends that managers</w:t>
      </w:r>
      <w:r w:rsidR="00C66741" w:rsidRPr="00166E31">
        <w:rPr>
          <w:sz w:val="20"/>
          <w:szCs w:val="20"/>
        </w:rPr>
        <w:t xml:space="preserve"> withhold support from any proposal to make donations to political parties</w:t>
      </w:r>
      <w:r w:rsidR="00D14FF7">
        <w:rPr>
          <w:sz w:val="20"/>
          <w:szCs w:val="20"/>
        </w:rPr>
        <w:t xml:space="preserve"> and </w:t>
      </w:r>
      <w:r w:rsidR="00C66741" w:rsidRPr="00166E31">
        <w:rPr>
          <w:sz w:val="20"/>
          <w:szCs w:val="20"/>
        </w:rPr>
        <w:t>consider all other types of political expenditure on a case-by-case basis.</w:t>
      </w:r>
    </w:p>
    <w:p w14:paraId="145D75E4" w14:textId="77777777" w:rsidR="00C66741" w:rsidRPr="00166E31" w:rsidRDefault="002A1F44" w:rsidP="00DD203E">
      <w:pPr>
        <w:pStyle w:val="ListParagraph"/>
        <w:numPr>
          <w:ilvl w:val="0"/>
          <w:numId w:val="81"/>
        </w:numPr>
        <w:spacing w:after="0" w:line="240" w:lineRule="auto"/>
        <w:rPr>
          <w:sz w:val="20"/>
          <w:szCs w:val="20"/>
        </w:rPr>
      </w:pPr>
      <w:r w:rsidRPr="00166E31">
        <w:rPr>
          <w:sz w:val="20"/>
          <w:szCs w:val="20"/>
        </w:rPr>
        <w:t>The Council</w:t>
      </w:r>
      <w:r w:rsidR="00C66741" w:rsidRPr="00166E31">
        <w:rPr>
          <w:sz w:val="20"/>
          <w:szCs w:val="20"/>
        </w:rPr>
        <w:t xml:space="preserve"> </w:t>
      </w:r>
      <w:r w:rsidR="00D14FF7">
        <w:rPr>
          <w:sz w:val="20"/>
          <w:szCs w:val="20"/>
        </w:rPr>
        <w:t>is generally</w:t>
      </w:r>
      <w:r w:rsidR="00D67AA9">
        <w:rPr>
          <w:sz w:val="20"/>
          <w:szCs w:val="20"/>
        </w:rPr>
        <w:t xml:space="preserve"> opposed to</w:t>
      </w:r>
      <w:r w:rsidR="00C66741" w:rsidRPr="00166E31">
        <w:rPr>
          <w:sz w:val="20"/>
          <w:szCs w:val="20"/>
        </w:rPr>
        <w:t xml:space="preserve"> charitable donations. </w:t>
      </w:r>
    </w:p>
    <w:p w14:paraId="145D75E5" w14:textId="77777777" w:rsidR="00C66741" w:rsidRPr="00166E31" w:rsidRDefault="00C66741" w:rsidP="00DD203E">
      <w:pPr>
        <w:spacing w:after="0" w:line="240" w:lineRule="auto"/>
        <w:contextualSpacing/>
        <w:rPr>
          <w:i/>
          <w:iCs/>
          <w:sz w:val="20"/>
          <w:szCs w:val="20"/>
        </w:rPr>
      </w:pPr>
    </w:p>
    <w:p w14:paraId="145D75E6" w14:textId="77777777" w:rsidR="00C66741" w:rsidRPr="00166E31" w:rsidRDefault="00C66741" w:rsidP="00DD203E">
      <w:pPr>
        <w:spacing w:after="0" w:line="240" w:lineRule="auto"/>
        <w:contextualSpacing/>
        <w:rPr>
          <w:b/>
          <w:bCs/>
          <w:i/>
          <w:iCs/>
          <w:sz w:val="20"/>
          <w:szCs w:val="20"/>
        </w:rPr>
      </w:pPr>
      <w:r w:rsidRPr="00166E31">
        <w:rPr>
          <w:i/>
          <w:iCs/>
          <w:sz w:val="20"/>
          <w:szCs w:val="20"/>
        </w:rPr>
        <w:t>Bundled proposals</w:t>
      </w:r>
      <w:r w:rsidRPr="00166E31">
        <w:rPr>
          <w:b/>
          <w:bCs/>
          <w:i/>
          <w:iCs/>
          <w:sz w:val="20"/>
          <w:szCs w:val="20"/>
        </w:rPr>
        <w:t xml:space="preserve"> </w:t>
      </w:r>
    </w:p>
    <w:p w14:paraId="145D75E7" w14:textId="77777777" w:rsidR="00C66741" w:rsidRPr="00166E31" w:rsidRDefault="002A1F44" w:rsidP="00DD203E">
      <w:pPr>
        <w:pStyle w:val="ListParagraph"/>
        <w:numPr>
          <w:ilvl w:val="0"/>
          <w:numId w:val="82"/>
        </w:numPr>
        <w:spacing w:after="0" w:line="240" w:lineRule="auto"/>
        <w:rPr>
          <w:sz w:val="20"/>
          <w:szCs w:val="20"/>
        </w:rPr>
      </w:pPr>
      <w:r w:rsidRPr="00166E31">
        <w:rPr>
          <w:sz w:val="20"/>
          <w:szCs w:val="20"/>
        </w:rPr>
        <w:t>The Council</w:t>
      </w:r>
      <w:r w:rsidR="00C66741" w:rsidRPr="00166E31">
        <w:rPr>
          <w:sz w:val="20"/>
          <w:szCs w:val="20"/>
        </w:rPr>
        <w:t xml:space="preserve"> </w:t>
      </w:r>
      <w:r w:rsidR="00D67AA9">
        <w:rPr>
          <w:sz w:val="20"/>
          <w:szCs w:val="20"/>
        </w:rPr>
        <w:t>recommends</w:t>
      </w:r>
      <w:r w:rsidR="00D67AA9" w:rsidRPr="00166E31">
        <w:rPr>
          <w:sz w:val="20"/>
          <w:szCs w:val="20"/>
        </w:rPr>
        <w:t xml:space="preserve"> </w:t>
      </w:r>
      <w:r w:rsidR="00C66741" w:rsidRPr="00166E31">
        <w:rPr>
          <w:sz w:val="20"/>
          <w:szCs w:val="20"/>
        </w:rPr>
        <w:t>withhold</w:t>
      </w:r>
      <w:r w:rsidR="00D67AA9">
        <w:rPr>
          <w:sz w:val="20"/>
          <w:szCs w:val="20"/>
        </w:rPr>
        <w:t>ing</w:t>
      </w:r>
      <w:r w:rsidR="00C66741" w:rsidRPr="00166E31">
        <w:rPr>
          <w:sz w:val="20"/>
          <w:szCs w:val="20"/>
        </w:rPr>
        <w:t xml:space="preserve"> support from resolutions that contain bundled provisions that are not clearly interrelated or where some of the proposed measures are deemed not to be in the interests of shareholders.  </w:t>
      </w:r>
    </w:p>
    <w:p w14:paraId="145D75E8" w14:textId="77777777" w:rsidR="00C66741" w:rsidRPr="00166E31" w:rsidRDefault="00C66741" w:rsidP="00DD203E">
      <w:pPr>
        <w:spacing w:after="0" w:line="240" w:lineRule="auto"/>
        <w:contextualSpacing/>
        <w:rPr>
          <w:i/>
          <w:iCs/>
          <w:sz w:val="20"/>
          <w:szCs w:val="20"/>
        </w:rPr>
      </w:pPr>
    </w:p>
    <w:p w14:paraId="145D75E9" w14:textId="77777777" w:rsidR="00C66741" w:rsidRPr="00166E31" w:rsidRDefault="00C66741" w:rsidP="00DD203E">
      <w:pPr>
        <w:spacing w:after="0" w:line="240" w:lineRule="auto"/>
        <w:contextualSpacing/>
        <w:rPr>
          <w:i/>
          <w:iCs/>
          <w:sz w:val="20"/>
          <w:szCs w:val="20"/>
        </w:rPr>
      </w:pPr>
      <w:r w:rsidRPr="00166E31">
        <w:rPr>
          <w:i/>
          <w:iCs/>
          <w:sz w:val="20"/>
          <w:szCs w:val="20"/>
        </w:rPr>
        <w:t>Any other business</w:t>
      </w:r>
    </w:p>
    <w:p w14:paraId="145D75EA" w14:textId="77777777" w:rsidR="00C66741" w:rsidRPr="00166E31" w:rsidRDefault="002A1F44" w:rsidP="00DD203E">
      <w:pPr>
        <w:pStyle w:val="ListParagraph"/>
        <w:numPr>
          <w:ilvl w:val="0"/>
          <w:numId w:val="82"/>
        </w:numPr>
        <w:spacing w:after="0" w:line="240" w:lineRule="auto"/>
        <w:rPr>
          <w:sz w:val="20"/>
          <w:szCs w:val="20"/>
        </w:rPr>
      </w:pPr>
      <w:r w:rsidRPr="00166E31">
        <w:rPr>
          <w:sz w:val="20"/>
          <w:szCs w:val="20"/>
        </w:rPr>
        <w:t>The Council</w:t>
      </w:r>
      <w:r w:rsidR="00C66741" w:rsidRPr="00166E31">
        <w:rPr>
          <w:sz w:val="20"/>
          <w:szCs w:val="20"/>
        </w:rPr>
        <w:t xml:space="preserve"> </w:t>
      </w:r>
      <w:r w:rsidR="00D67AA9">
        <w:rPr>
          <w:sz w:val="20"/>
          <w:szCs w:val="20"/>
        </w:rPr>
        <w:t>recommends</w:t>
      </w:r>
      <w:r w:rsidR="00D67AA9" w:rsidRPr="00166E31">
        <w:rPr>
          <w:sz w:val="20"/>
          <w:szCs w:val="20"/>
        </w:rPr>
        <w:t xml:space="preserve"> </w:t>
      </w:r>
      <w:r w:rsidR="00C66741" w:rsidRPr="00166E31">
        <w:rPr>
          <w:sz w:val="20"/>
          <w:szCs w:val="20"/>
        </w:rPr>
        <w:t>withhold</w:t>
      </w:r>
      <w:r w:rsidR="00D67AA9">
        <w:rPr>
          <w:sz w:val="20"/>
          <w:szCs w:val="20"/>
        </w:rPr>
        <w:t>ing</w:t>
      </w:r>
      <w:r w:rsidR="00C66741" w:rsidRPr="00166E31">
        <w:rPr>
          <w:sz w:val="20"/>
          <w:szCs w:val="20"/>
        </w:rPr>
        <w:t xml:space="preserve"> support from resolutions seeking approval of “any other business” for which information has not been disclosed.</w:t>
      </w:r>
    </w:p>
    <w:p w14:paraId="145D75EB" w14:textId="77777777" w:rsidR="00C66741" w:rsidRPr="00166E31" w:rsidRDefault="00C66741" w:rsidP="00DD203E">
      <w:pPr>
        <w:spacing w:after="0" w:line="240" w:lineRule="auto"/>
        <w:contextualSpacing/>
        <w:rPr>
          <w:sz w:val="20"/>
          <w:szCs w:val="20"/>
          <w:u w:val="single"/>
        </w:rPr>
      </w:pPr>
    </w:p>
    <w:p w14:paraId="145D75EC" w14:textId="77777777" w:rsidR="00C66741" w:rsidRPr="00166E31" w:rsidRDefault="00C66741" w:rsidP="00DD203E">
      <w:pPr>
        <w:spacing w:after="0" w:line="240" w:lineRule="auto"/>
        <w:contextualSpacing/>
        <w:rPr>
          <w:sz w:val="20"/>
          <w:szCs w:val="20"/>
          <w:u w:val="single"/>
        </w:rPr>
      </w:pPr>
    </w:p>
    <w:p w14:paraId="145D75ED" w14:textId="77777777" w:rsidR="00D67AA9" w:rsidRDefault="00D67AA9" w:rsidP="00DD203E">
      <w:pPr>
        <w:pStyle w:val="Heading2"/>
        <w:spacing w:before="0" w:line="240" w:lineRule="auto"/>
        <w:contextualSpacing/>
        <w:rPr>
          <w:rFonts w:asciiTheme="minorHAnsi" w:hAnsiTheme="minorHAnsi"/>
          <w:sz w:val="20"/>
          <w:szCs w:val="20"/>
        </w:rPr>
      </w:pPr>
    </w:p>
    <w:p w14:paraId="145D75EE" w14:textId="77777777" w:rsidR="005477F9" w:rsidRPr="00166E31" w:rsidRDefault="005477F9" w:rsidP="00DD203E">
      <w:pPr>
        <w:pStyle w:val="Heading2"/>
        <w:spacing w:before="0" w:line="240" w:lineRule="auto"/>
        <w:contextualSpacing/>
        <w:rPr>
          <w:rFonts w:asciiTheme="minorHAnsi" w:hAnsiTheme="minorHAnsi"/>
          <w:sz w:val="20"/>
          <w:szCs w:val="20"/>
        </w:rPr>
      </w:pPr>
      <w:bookmarkStart w:id="17" w:name="_Toc381969554"/>
      <w:r w:rsidRPr="00166E31">
        <w:rPr>
          <w:rFonts w:asciiTheme="minorHAnsi" w:hAnsiTheme="minorHAnsi"/>
          <w:sz w:val="20"/>
          <w:szCs w:val="20"/>
        </w:rPr>
        <w:t xml:space="preserve">Social, ethical and environmental </w:t>
      </w:r>
      <w:r w:rsidR="002F5C23" w:rsidRPr="00166E31">
        <w:rPr>
          <w:rFonts w:asciiTheme="minorHAnsi" w:hAnsiTheme="minorHAnsi"/>
          <w:sz w:val="20"/>
          <w:szCs w:val="20"/>
        </w:rPr>
        <w:t xml:space="preserve">(SEE) </w:t>
      </w:r>
      <w:r w:rsidRPr="00166E31">
        <w:rPr>
          <w:rFonts w:asciiTheme="minorHAnsi" w:hAnsiTheme="minorHAnsi"/>
          <w:sz w:val="20"/>
          <w:szCs w:val="20"/>
        </w:rPr>
        <w:t>issues</w:t>
      </w:r>
      <w:bookmarkEnd w:id="17"/>
      <w:r w:rsidRPr="00166E31">
        <w:rPr>
          <w:rFonts w:asciiTheme="minorHAnsi" w:hAnsiTheme="minorHAnsi"/>
          <w:sz w:val="20"/>
          <w:szCs w:val="20"/>
        </w:rPr>
        <w:t xml:space="preserve"> </w:t>
      </w:r>
    </w:p>
    <w:p w14:paraId="145D75EF" w14:textId="77777777" w:rsidR="007416EA" w:rsidRPr="00166E31" w:rsidRDefault="007416EA" w:rsidP="00DD203E">
      <w:pPr>
        <w:spacing w:after="0" w:line="240" w:lineRule="auto"/>
        <w:contextualSpacing/>
        <w:jc w:val="both"/>
        <w:rPr>
          <w:rFonts w:cs="Arial"/>
          <w:sz w:val="20"/>
          <w:szCs w:val="20"/>
        </w:rPr>
      </w:pPr>
    </w:p>
    <w:p w14:paraId="145D75F0" w14:textId="77777777" w:rsidR="002F5C23" w:rsidRPr="00166E31" w:rsidRDefault="002A1F44" w:rsidP="00DD203E">
      <w:pPr>
        <w:spacing w:after="0" w:line="240" w:lineRule="auto"/>
        <w:contextualSpacing/>
        <w:jc w:val="both"/>
        <w:rPr>
          <w:rFonts w:cs="Arial"/>
          <w:sz w:val="20"/>
          <w:szCs w:val="20"/>
        </w:rPr>
      </w:pPr>
      <w:r w:rsidRPr="00166E31">
        <w:rPr>
          <w:rFonts w:cs="Arial"/>
          <w:sz w:val="20"/>
          <w:szCs w:val="20"/>
        </w:rPr>
        <w:t>The Council</w:t>
      </w:r>
      <w:r w:rsidR="002F5C23" w:rsidRPr="00166E31">
        <w:rPr>
          <w:rFonts w:cs="Arial"/>
          <w:sz w:val="20"/>
          <w:szCs w:val="20"/>
        </w:rPr>
        <w:t xml:space="preserve"> expects companies to comply, as a minimum, with the laws and regulation of the jurisdictions in which they operate and explain how they manage situations where such laws and regulations are ambiguous.  </w:t>
      </w:r>
    </w:p>
    <w:p w14:paraId="145D75F1" w14:textId="77777777" w:rsidR="00A177A1" w:rsidRPr="00166E31" w:rsidRDefault="00A177A1" w:rsidP="00DD203E">
      <w:pPr>
        <w:spacing w:after="0" w:line="240" w:lineRule="auto"/>
        <w:contextualSpacing/>
        <w:jc w:val="both"/>
        <w:rPr>
          <w:rFonts w:cs="Arial"/>
          <w:sz w:val="20"/>
          <w:szCs w:val="20"/>
        </w:rPr>
      </w:pPr>
    </w:p>
    <w:p w14:paraId="145D75F2" w14:textId="77777777" w:rsidR="002F5C23" w:rsidRPr="00166E31" w:rsidRDefault="002F5C23" w:rsidP="00DD203E">
      <w:pPr>
        <w:spacing w:after="0" w:line="240" w:lineRule="auto"/>
        <w:contextualSpacing/>
        <w:jc w:val="both"/>
        <w:rPr>
          <w:rFonts w:cs="Arial"/>
          <w:sz w:val="20"/>
          <w:szCs w:val="20"/>
        </w:rPr>
      </w:pPr>
      <w:r w:rsidRPr="00166E31">
        <w:rPr>
          <w:rFonts w:cs="Arial"/>
          <w:sz w:val="20"/>
          <w:szCs w:val="20"/>
        </w:rPr>
        <w:t xml:space="preserve">Apart from occasional shareholder resolutions, most SEE issues are not subject to a shareholder vote. However </w:t>
      </w:r>
      <w:r w:rsidR="002A1F44" w:rsidRPr="00166E31">
        <w:rPr>
          <w:rFonts w:cs="Arial"/>
          <w:sz w:val="20"/>
          <w:szCs w:val="20"/>
        </w:rPr>
        <w:t>The Council</w:t>
      </w:r>
      <w:r w:rsidRPr="00166E31">
        <w:rPr>
          <w:rFonts w:cs="Arial"/>
          <w:sz w:val="20"/>
          <w:szCs w:val="20"/>
        </w:rPr>
        <w:t xml:space="preserve"> </w:t>
      </w:r>
      <w:r w:rsidR="00D67AA9">
        <w:rPr>
          <w:rFonts w:cs="Arial"/>
          <w:sz w:val="20"/>
          <w:szCs w:val="20"/>
        </w:rPr>
        <w:t>invites managers to</w:t>
      </w:r>
      <w:r w:rsidR="00D67AA9" w:rsidRPr="00166E31">
        <w:rPr>
          <w:rFonts w:cs="Arial"/>
          <w:sz w:val="20"/>
          <w:szCs w:val="20"/>
        </w:rPr>
        <w:t xml:space="preserve"> </w:t>
      </w:r>
      <w:r w:rsidRPr="00166E31">
        <w:rPr>
          <w:rFonts w:cs="Arial"/>
          <w:sz w:val="20"/>
          <w:szCs w:val="20"/>
        </w:rPr>
        <w:t>reflect concerns through voting actions on related</w:t>
      </w:r>
      <w:r w:rsidR="00D67AA9">
        <w:rPr>
          <w:rFonts w:cs="Arial"/>
          <w:sz w:val="20"/>
          <w:szCs w:val="20"/>
        </w:rPr>
        <w:t xml:space="preserve"> </w:t>
      </w:r>
      <w:r w:rsidRPr="00166E31">
        <w:rPr>
          <w:rFonts w:cs="Arial"/>
          <w:sz w:val="20"/>
          <w:szCs w:val="20"/>
        </w:rPr>
        <w:t xml:space="preserve">matters. </w:t>
      </w:r>
    </w:p>
    <w:p w14:paraId="145D75F3" w14:textId="77777777" w:rsidR="00A177A1" w:rsidRPr="00166E31" w:rsidRDefault="00A177A1" w:rsidP="00DD203E">
      <w:pPr>
        <w:spacing w:after="0" w:line="240" w:lineRule="auto"/>
        <w:contextualSpacing/>
        <w:jc w:val="both"/>
        <w:rPr>
          <w:rFonts w:cs="Arial"/>
          <w:sz w:val="20"/>
          <w:szCs w:val="20"/>
        </w:rPr>
      </w:pPr>
    </w:p>
    <w:p w14:paraId="145D75F4" w14:textId="77777777" w:rsidR="002F5C23" w:rsidRPr="00166E31" w:rsidRDefault="002F5C23" w:rsidP="00DD203E">
      <w:pPr>
        <w:spacing w:after="0" w:line="240" w:lineRule="auto"/>
        <w:contextualSpacing/>
        <w:jc w:val="both"/>
        <w:rPr>
          <w:rFonts w:cs="Arial"/>
          <w:sz w:val="20"/>
          <w:szCs w:val="20"/>
        </w:rPr>
      </w:pPr>
      <w:r w:rsidRPr="00166E31">
        <w:rPr>
          <w:rFonts w:cs="Arial"/>
          <w:sz w:val="20"/>
          <w:szCs w:val="20"/>
        </w:rPr>
        <w:t xml:space="preserve">Such action may include voting against the report and accounts or the re-election of directors depending on the specific circumstances. </w:t>
      </w:r>
    </w:p>
    <w:p w14:paraId="145D75F5" w14:textId="77777777" w:rsidR="007416EA" w:rsidRPr="00166E31" w:rsidRDefault="007416EA" w:rsidP="00DD203E">
      <w:pPr>
        <w:spacing w:after="0" w:line="240" w:lineRule="auto"/>
        <w:contextualSpacing/>
        <w:jc w:val="both"/>
        <w:rPr>
          <w:rFonts w:cs="Arial"/>
          <w:i/>
          <w:sz w:val="20"/>
          <w:szCs w:val="20"/>
        </w:rPr>
      </w:pPr>
    </w:p>
    <w:p w14:paraId="145D75F6" w14:textId="77777777" w:rsidR="002F5C23" w:rsidRPr="00166E31" w:rsidRDefault="002F5C23" w:rsidP="00DD203E">
      <w:pPr>
        <w:spacing w:after="0" w:line="240" w:lineRule="auto"/>
        <w:contextualSpacing/>
        <w:jc w:val="both"/>
        <w:rPr>
          <w:rFonts w:cs="Arial"/>
          <w:i/>
          <w:sz w:val="20"/>
          <w:szCs w:val="20"/>
        </w:rPr>
      </w:pPr>
      <w:r w:rsidRPr="00166E31">
        <w:rPr>
          <w:rFonts w:cs="Arial"/>
          <w:i/>
          <w:sz w:val="20"/>
          <w:szCs w:val="20"/>
        </w:rPr>
        <w:t xml:space="preserve">Shareholder resolutions </w:t>
      </w:r>
    </w:p>
    <w:p w14:paraId="145D75F7" w14:textId="77777777" w:rsidR="002F5C23" w:rsidRPr="00166E31" w:rsidRDefault="002A1F44" w:rsidP="00DD203E">
      <w:pPr>
        <w:numPr>
          <w:ilvl w:val="0"/>
          <w:numId w:val="33"/>
        </w:numPr>
        <w:spacing w:after="0" w:line="240" w:lineRule="auto"/>
        <w:contextualSpacing/>
        <w:jc w:val="both"/>
        <w:rPr>
          <w:rFonts w:eastAsia="Times New Roman" w:cs="Arial"/>
          <w:sz w:val="20"/>
          <w:szCs w:val="20"/>
        </w:rPr>
      </w:pPr>
      <w:r w:rsidRPr="00166E31">
        <w:rPr>
          <w:rFonts w:eastAsia="Times New Roman" w:cs="Arial"/>
          <w:sz w:val="20"/>
          <w:szCs w:val="20"/>
        </w:rPr>
        <w:t>The Council</w:t>
      </w:r>
      <w:r w:rsidR="002F5C23" w:rsidRPr="00166E31">
        <w:rPr>
          <w:rFonts w:eastAsia="Times New Roman" w:cs="Arial"/>
          <w:sz w:val="20"/>
          <w:szCs w:val="20"/>
        </w:rPr>
        <w:t xml:space="preserve"> </w:t>
      </w:r>
      <w:r w:rsidR="00D67AA9">
        <w:rPr>
          <w:rFonts w:eastAsia="Times New Roman" w:cs="Arial"/>
          <w:sz w:val="20"/>
          <w:szCs w:val="20"/>
        </w:rPr>
        <w:t xml:space="preserve">recommends that managers </w:t>
      </w:r>
      <w:r w:rsidR="002F5C23" w:rsidRPr="00166E31">
        <w:rPr>
          <w:rFonts w:eastAsia="Times New Roman" w:cs="Arial"/>
          <w:sz w:val="20"/>
          <w:szCs w:val="20"/>
        </w:rPr>
        <w:t xml:space="preserve">review all shareholder resolutions on a case-by-case basis taking into consideration a number of factors including: </w:t>
      </w:r>
    </w:p>
    <w:p w14:paraId="145D75F8" w14:textId="77777777" w:rsidR="002F5C23" w:rsidRPr="00166E31" w:rsidRDefault="002F5C23" w:rsidP="00DD203E">
      <w:pPr>
        <w:numPr>
          <w:ilvl w:val="0"/>
          <w:numId w:val="34"/>
        </w:numPr>
        <w:spacing w:after="0" w:line="240" w:lineRule="auto"/>
        <w:contextualSpacing/>
        <w:jc w:val="both"/>
        <w:rPr>
          <w:rFonts w:cs="Arial"/>
          <w:sz w:val="20"/>
          <w:szCs w:val="20"/>
        </w:rPr>
      </w:pPr>
      <w:r w:rsidRPr="00166E31">
        <w:rPr>
          <w:rFonts w:cs="Arial"/>
          <w:sz w:val="20"/>
          <w:szCs w:val="20"/>
        </w:rPr>
        <w:t>The demand being reasonable and implementable;</w:t>
      </w:r>
    </w:p>
    <w:p w14:paraId="145D75F9" w14:textId="77777777" w:rsidR="002F5C23" w:rsidRPr="00166E31" w:rsidRDefault="002F5C23" w:rsidP="00DD203E">
      <w:pPr>
        <w:numPr>
          <w:ilvl w:val="0"/>
          <w:numId w:val="34"/>
        </w:numPr>
        <w:spacing w:after="0" w:line="240" w:lineRule="auto"/>
        <w:contextualSpacing/>
        <w:jc w:val="both"/>
        <w:rPr>
          <w:rFonts w:cs="Arial"/>
          <w:sz w:val="20"/>
          <w:szCs w:val="20"/>
        </w:rPr>
      </w:pPr>
      <w:r w:rsidRPr="00166E31">
        <w:rPr>
          <w:rFonts w:cs="Arial"/>
          <w:sz w:val="20"/>
          <w:szCs w:val="20"/>
        </w:rPr>
        <w:t>The issue representing a material risk (this include reputational, financial or operational risk) to the company;</w:t>
      </w:r>
    </w:p>
    <w:p w14:paraId="145D75FA" w14:textId="77777777" w:rsidR="002F5C23" w:rsidRPr="00166E31" w:rsidRDefault="002F5C23" w:rsidP="00DD203E">
      <w:pPr>
        <w:numPr>
          <w:ilvl w:val="0"/>
          <w:numId w:val="34"/>
        </w:numPr>
        <w:spacing w:after="0" w:line="240" w:lineRule="auto"/>
        <w:contextualSpacing/>
        <w:jc w:val="both"/>
        <w:rPr>
          <w:rFonts w:cs="Arial"/>
          <w:sz w:val="20"/>
          <w:szCs w:val="20"/>
        </w:rPr>
      </w:pPr>
      <w:r w:rsidRPr="00166E31">
        <w:rPr>
          <w:rFonts w:cs="Arial"/>
          <w:sz w:val="20"/>
          <w:szCs w:val="20"/>
        </w:rPr>
        <w:t>There being reasonable doubt about the current approach taken by the company;</w:t>
      </w:r>
    </w:p>
    <w:p w14:paraId="145D75FB" w14:textId="77777777" w:rsidR="002F5C23" w:rsidRPr="00166E31" w:rsidRDefault="002F5C23" w:rsidP="00DD203E">
      <w:pPr>
        <w:numPr>
          <w:ilvl w:val="0"/>
          <w:numId w:val="34"/>
        </w:numPr>
        <w:spacing w:after="0" w:line="240" w:lineRule="auto"/>
        <w:contextualSpacing/>
        <w:jc w:val="both"/>
        <w:rPr>
          <w:rFonts w:cs="Arial"/>
          <w:sz w:val="20"/>
          <w:szCs w:val="20"/>
        </w:rPr>
      </w:pPr>
      <w:r w:rsidRPr="00166E31">
        <w:rPr>
          <w:rFonts w:cs="Arial"/>
          <w:sz w:val="20"/>
          <w:szCs w:val="20"/>
        </w:rPr>
        <w:t>Based the credentials of the proponent;</w:t>
      </w:r>
    </w:p>
    <w:p w14:paraId="145D75FC" w14:textId="77777777" w:rsidR="002F5C23" w:rsidRPr="00166E31" w:rsidRDefault="002F5C23" w:rsidP="00DD203E">
      <w:pPr>
        <w:numPr>
          <w:ilvl w:val="0"/>
          <w:numId w:val="34"/>
        </w:numPr>
        <w:spacing w:after="0" w:line="240" w:lineRule="auto"/>
        <w:contextualSpacing/>
        <w:jc w:val="both"/>
        <w:rPr>
          <w:rFonts w:cs="Arial"/>
          <w:sz w:val="20"/>
          <w:szCs w:val="20"/>
        </w:rPr>
      </w:pPr>
      <w:r w:rsidRPr="00166E31">
        <w:rPr>
          <w:rFonts w:cs="Arial"/>
          <w:sz w:val="20"/>
          <w:szCs w:val="20"/>
        </w:rPr>
        <w:t>Based on the responsiveness of the company;</w:t>
      </w:r>
    </w:p>
    <w:p w14:paraId="145D75FD" w14:textId="77777777" w:rsidR="002F5C23" w:rsidRPr="00166E31" w:rsidRDefault="002F5C23" w:rsidP="00DD203E">
      <w:pPr>
        <w:numPr>
          <w:ilvl w:val="0"/>
          <w:numId w:val="34"/>
        </w:numPr>
        <w:spacing w:after="0" w:line="240" w:lineRule="auto"/>
        <w:contextualSpacing/>
        <w:jc w:val="both"/>
        <w:rPr>
          <w:rFonts w:cs="Arial"/>
          <w:sz w:val="20"/>
          <w:szCs w:val="20"/>
        </w:rPr>
      </w:pPr>
      <w:r w:rsidRPr="00166E31">
        <w:rPr>
          <w:rFonts w:cs="Arial"/>
          <w:sz w:val="20"/>
          <w:szCs w:val="20"/>
        </w:rPr>
        <w:t xml:space="preserve">Based on the anticipated costs and benefits to the company and thus to shareholders of the resolution passing; </w:t>
      </w:r>
    </w:p>
    <w:p w14:paraId="145D75FE" w14:textId="77777777" w:rsidR="002F5C23" w:rsidRPr="00166E31" w:rsidRDefault="002F5C23" w:rsidP="00DD203E">
      <w:pPr>
        <w:spacing w:after="0" w:line="240" w:lineRule="auto"/>
        <w:contextualSpacing/>
        <w:jc w:val="both"/>
        <w:rPr>
          <w:rFonts w:cs="Arial"/>
          <w:sz w:val="20"/>
          <w:szCs w:val="20"/>
        </w:rPr>
      </w:pPr>
    </w:p>
    <w:p w14:paraId="145D75FF" w14:textId="77777777" w:rsidR="002F5C23" w:rsidRPr="00166E31" w:rsidRDefault="002F5C23" w:rsidP="00FC2284">
      <w:pPr>
        <w:pStyle w:val="NormalBullets1"/>
        <w:numPr>
          <w:ilvl w:val="0"/>
          <w:numId w:val="0"/>
        </w:numPr>
        <w:rPr>
          <w:rFonts w:asciiTheme="minorHAnsi" w:hAnsiTheme="minorHAnsi"/>
        </w:rPr>
      </w:pPr>
      <w:r w:rsidRPr="00166E31">
        <w:rPr>
          <w:rFonts w:asciiTheme="minorHAnsi" w:hAnsiTheme="minorHAnsi"/>
        </w:rPr>
        <w:t xml:space="preserve">Appropriate SEE board training </w:t>
      </w:r>
    </w:p>
    <w:p w14:paraId="145D7600" w14:textId="77777777" w:rsidR="002F5C23" w:rsidRPr="00166E31" w:rsidRDefault="002A1F44" w:rsidP="00FC2284">
      <w:pPr>
        <w:pStyle w:val="NormalBullets1"/>
        <w:rPr>
          <w:rFonts w:asciiTheme="minorHAnsi" w:hAnsiTheme="minorHAnsi"/>
        </w:rPr>
      </w:pPr>
      <w:r w:rsidRPr="00166E31">
        <w:rPr>
          <w:rFonts w:asciiTheme="minorHAnsi" w:hAnsiTheme="minorHAnsi"/>
        </w:rPr>
        <w:t>The Council</w:t>
      </w:r>
      <w:r w:rsidR="002F5C23" w:rsidRPr="00166E31">
        <w:rPr>
          <w:rFonts w:asciiTheme="minorHAnsi" w:hAnsiTheme="minorHAnsi"/>
        </w:rPr>
        <w:t xml:space="preserve"> expects directors, non-executive as well as executive, to receive appropriate training on existing and emerging SEE issues material to the company when appointed to the board.  The training should continue on an ongoing basis for the duration of their time on the board. In order to sufficiently understand the issues at hand and be able to effectively evaluate the robustness of internal controls they should not only be supplied with sufficient information and knowledge but also have access to professional independent advice. </w:t>
      </w:r>
    </w:p>
    <w:p w14:paraId="145D7601" w14:textId="77777777" w:rsidR="002F5C23" w:rsidRPr="00166E31" w:rsidRDefault="002A1F44" w:rsidP="00FC2284">
      <w:pPr>
        <w:pStyle w:val="NormalBullets1"/>
        <w:rPr>
          <w:rFonts w:asciiTheme="minorHAnsi" w:hAnsiTheme="minorHAnsi"/>
        </w:rPr>
      </w:pPr>
      <w:r w:rsidRPr="00166E31">
        <w:rPr>
          <w:rFonts w:asciiTheme="minorHAnsi" w:hAnsiTheme="minorHAnsi"/>
        </w:rPr>
        <w:t>The Council</w:t>
      </w:r>
      <w:r w:rsidR="002F5C23" w:rsidRPr="00166E31">
        <w:rPr>
          <w:rFonts w:asciiTheme="minorHAnsi" w:hAnsiTheme="minorHAnsi"/>
        </w:rPr>
        <w:t xml:space="preserve"> </w:t>
      </w:r>
      <w:r w:rsidR="00D67AA9">
        <w:rPr>
          <w:rFonts w:asciiTheme="minorHAnsi" w:hAnsiTheme="minorHAnsi"/>
        </w:rPr>
        <w:t>invites managers to</w:t>
      </w:r>
      <w:r w:rsidR="00D67AA9" w:rsidRPr="00166E31">
        <w:rPr>
          <w:rFonts w:asciiTheme="minorHAnsi" w:hAnsiTheme="minorHAnsi"/>
        </w:rPr>
        <w:t xml:space="preserve"> </w:t>
      </w:r>
      <w:r w:rsidR="002F5C23" w:rsidRPr="00166E31">
        <w:rPr>
          <w:rFonts w:asciiTheme="minorHAnsi" w:hAnsiTheme="minorHAnsi"/>
        </w:rPr>
        <w:t xml:space="preserve">consider voting against the report and accounts and/or against the re-election of board members, as appropriate, in case of material and/or repetitive neglect to perform these aspects of the board oversight responsibilities. </w:t>
      </w:r>
    </w:p>
    <w:p w14:paraId="145D7602" w14:textId="77777777" w:rsidR="002F5C23" w:rsidRPr="00166E31" w:rsidRDefault="002F5C23" w:rsidP="00FC2284">
      <w:pPr>
        <w:pStyle w:val="NormalBullets1"/>
        <w:numPr>
          <w:ilvl w:val="0"/>
          <w:numId w:val="0"/>
        </w:numPr>
        <w:ind w:left="1800"/>
        <w:rPr>
          <w:rFonts w:asciiTheme="minorHAnsi" w:hAnsiTheme="minorHAnsi"/>
        </w:rPr>
      </w:pPr>
    </w:p>
    <w:p w14:paraId="145D7603" w14:textId="77777777" w:rsidR="002F5C23" w:rsidRPr="00166E31" w:rsidRDefault="002F5C23" w:rsidP="00FC2284">
      <w:pPr>
        <w:pStyle w:val="NormalBullets1"/>
        <w:numPr>
          <w:ilvl w:val="0"/>
          <w:numId w:val="0"/>
        </w:numPr>
        <w:rPr>
          <w:rFonts w:asciiTheme="minorHAnsi" w:hAnsiTheme="minorHAnsi"/>
        </w:rPr>
      </w:pPr>
      <w:r w:rsidRPr="00166E31">
        <w:rPr>
          <w:rFonts w:asciiTheme="minorHAnsi" w:hAnsiTheme="minorHAnsi"/>
        </w:rPr>
        <w:t>Gender and Diversity</w:t>
      </w:r>
    </w:p>
    <w:p w14:paraId="145D7604" w14:textId="77777777" w:rsidR="002F5C23" w:rsidRPr="00166E31" w:rsidRDefault="002A1F44" w:rsidP="00FC2284">
      <w:pPr>
        <w:pStyle w:val="NormalBullets1"/>
        <w:rPr>
          <w:rFonts w:asciiTheme="minorHAnsi" w:hAnsiTheme="minorHAnsi"/>
        </w:rPr>
      </w:pPr>
      <w:r w:rsidRPr="00166E31">
        <w:rPr>
          <w:rFonts w:asciiTheme="minorHAnsi" w:hAnsiTheme="minorHAnsi"/>
        </w:rPr>
        <w:t>The Council</w:t>
      </w:r>
      <w:r w:rsidR="002F5C23" w:rsidRPr="00166E31">
        <w:rPr>
          <w:rFonts w:asciiTheme="minorHAnsi" w:hAnsiTheme="minorHAnsi"/>
        </w:rPr>
        <w:t xml:space="preserve"> believes that board members should be selected from the widest possible talent pool and that thorough consideration must be given to issues such as nationality, gender, ethnicity and corporate background in order to achieve a greater level of diversity on the board. However, </w:t>
      </w:r>
      <w:r w:rsidRPr="00166E31">
        <w:rPr>
          <w:rFonts w:asciiTheme="minorHAnsi" w:hAnsiTheme="minorHAnsi"/>
        </w:rPr>
        <w:t>The Council</w:t>
      </w:r>
      <w:r w:rsidR="002F5C23" w:rsidRPr="00166E31">
        <w:rPr>
          <w:rFonts w:asciiTheme="minorHAnsi" w:hAnsiTheme="minorHAnsi"/>
        </w:rPr>
        <w:t xml:space="preserve"> strongly believes that board members must be selected based on merits and their ability to strengthen the board rather than to fulfil</w:t>
      </w:r>
      <w:r w:rsidR="00110B5B">
        <w:rPr>
          <w:rFonts w:asciiTheme="minorHAnsi" w:hAnsiTheme="minorHAnsi"/>
        </w:rPr>
        <w:t>l</w:t>
      </w:r>
      <w:r w:rsidR="002F5C23" w:rsidRPr="00166E31">
        <w:rPr>
          <w:rFonts w:asciiTheme="minorHAnsi" w:hAnsiTheme="minorHAnsi"/>
        </w:rPr>
        <w:t xml:space="preserve"> quotas. </w:t>
      </w:r>
    </w:p>
    <w:p w14:paraId="145D7605" w14:textId="77777777" w:rsidR="002F5C23" w:rsidRPr="00166E31" w:rsidRDefault="002F5C23" w:rsidP="00FC2284">
      <w:pPr>
        <w:pStyle w:val="NormalBullets1"/>
        <w:rPr>
          <w:rFonts w:asciiTheme="minorHAnsi" w:hAnsiTheme="minorHAnsi"/>
        </w:rPr>
      </w:pPr>
      <w:r w:rsidRPr="00166E31">
        <w:rPr>
          <w:rFonts w:asciiTheme="minorHAnsi" w:hAnsiTheme="minorHAnsi"/>
        </w:rPr>
        <w:t xml:space="preserve">If </w:t>
      </w:r>
      <w:r w:rsidR="00D67AA9">
        <w:rPr>
          <w:rFonts w:asciiTheme="minorHAnsi" w:hAnsiTheme="minorHAnsi"/>
        </w:rPr>
        <w:t xml:space="preserve">managers do not consider </w:t>
      </w:r>
      <w:r w:rsidRPr="00166E31">
        <w:rPr>
          <w:rFonts w:asciiTheme="minorHAnsi" w:hAnsiTheme="minorHAnsi"/>
        </w:rPr>
        <w:t xml:space="preserve">the diversity of the board, the process in place or the level of disclosure </w:t>
      </w:r>
      <w:r w:rsidR="00D67AA9">
        <w:rPr>
          <w:rFonts w:asciiTheme="minorHAnsi" w:hAnsiTheme="minorHAnsi"/>
        </w:rPr>
        <w:t xml:space="preserve">to be satisfactory, </w:t>
      </w:r>
      <w:r w:rsidR="00347FE9">
        <w:rPr>
          <w:rFonts w:asciiTheme="minorHAnsi" w:hAnsiTheme="minorHAnsi"/>
        </w:rPr>
        <w:t>t</w:t>
      </w:r>
      <w:r w:rsidR="002A1F44" w:rsidRPr="00166E31">
        <w:rPr>
          <w:rFonts w:asciiTheme="minorHAnsi" w:hAnsiTheme="minorHAnsi"/>
        </w:rPr>
        <w:t>he Council</w:t>
      </w:r>
      <w:r w:rsidRPr="00166E31">
        <w:rPr>
          <w:rFonts w:asciiTheme="minorHAnsi" w:hAnsiTheme="minorHAnsi"/>
        </w:rPr>
        <w:t xml:space="preserve"> </w:t>
      </w:r>
      <w:r w:rsidR="00D67AA9">
        <w:rPr>
          <w:rFonts w:asciiTheme="minorHAnsi" w:hAnsiTheme="minorHAnsi"/>
        </w:rPr>
        <w:t>invites them to</w:t>
      </w:r>
      <w:r w:rsidR="00D67AA9" w:rsidRPr="00166E31">
        <w:rPr>
          <w:rFonts w:asciiTheme="minorHAnsi" w:hAnsiTheme="minorHAnsi"/>
        </w:rPr>
        <w:t xml:space="preserve"> </w:t>
      </w:r>
      <w:r w:rsidRPr="00166E31">
        <w:rPr>
          <w:rFonts w:asciiTheme="minorHAnsi" w:hAnsiTheme="minorHAnsi"/>
        </w:rPr>
        <w:t xml:space="preserve">consider withholding support from one or more board members. However, in countries where board diversity is regulated by law (e.g. Norway, France, Italy, Spain etc.) or best practice (e.g. Finland etc.) </w:t>
      </w:r>
      <w:r w:rsidR="002A1F44" w:rsidRPr="00166E31">
        <w:rPr>
          <w:rFonts w:asciiTheme="minorHAnsi" w:hAnsiTheme="minorHAnsi"/>
        </w:rPr>
        <w:t>The Council</w:t>
      </w:r>
      <w:r w:rsidRPr="00166E31">
        <w:rPr>
          <w:rFonts w:asciiTheme="minorHAnsi" w:hAnsiTheme="minorHAnsi"/>
        </w:rPr>
        <w:t xml:space="preserve"> would expect the boards to take action to comply with these rules.</w:t>
      </w:r>
    </w:p>
    <w:p w14:paraId="145D7606" w14:textId="77777777" w:rsidR="00050A95" w:rsidRPr="00166E31" w:rsidRDefault="00050A95" w:rsidP="00FC2284">
      <w:pPr>
        <w:pStyle w:val="NormalBullets1"/>
        <w:numPr>
          <w:ilvl w:val="0"/>
          <w:numId w:val="0"/>
        </w:numPr>
        <w:rPr>
          <w:rFonts w:asciiTheme="minorHAnsi" w:hAnsiTheme="minorHAnsi"/>
        </w:rPr>
      </w:pPr>
    </w:p>
    <w:p w14:paraId="145D7607" w14:textId="77777777" w:rsidR="002F5C23" w:rsidRPr="00166E31" w:rsidRDefault="002F5C23" w:rsidP="00FC2284">
      <w:pPr>
        <w:pStyle w:val="NormalBullets1"/>
        <w:numPr>
          <w:ilvl w:val="0"/>
          <w:numId w:val="0"/>
        </w:numPr>
        <w:rPr>
          <w:rFonts w:asciiTheme="minorHAnsi" w:hAnsiTheme="minorHAnsi"/>
        </w:rPr>
      </w:pPr>
      <w:r w:rsidRPr="00166E31">
        <w:rPr>
          <w:rFonts w:asciiTheme="minorHAnsi" w:hAnsiTheme="minorHAnsi"/>
        </w:rPr>
        <w:t xml:space="preserve">Charitable donations </w:t>
      </w:r>
    </w:p>
    <w:p w14:paraId="145D7608" w14:textId="77777777" w:rsidR="002F5C23" w:rsidRPr="00166E31" w:rsidRDefault="002A1F44" w:rsidP="00FC2284">
      <w:pPr>
        <w:pStyle w:val="NormalBullets1"/>
        <w:rPr>
          <w:rFonts w:asciiTheme="minorHAnsi" w:hAnsiTheme="minorHAnsi"/>
        </w:rPr>
      </w:pPr>
      <w:r w:rsidRPr="00166E31">
        <w:rPr>
          <w:rFonts w:asciiTheme="minorHAnsi" w:hAnsiTheme="minorHAnsi"/>
        </w:rPr>
        <w:t>The Council</w:t>
      </w:r>
      <w:r w:rsidR="002F5C23" w:rsidRPr="00166E31">
        <w:rPr>
          <w:rFonts w:asciiTheme="minorHAnsi" w:hAnsiTheme="minorHAnsi"/>
        </w:rPr>
        <w:t xml:space="preserve"> would expect all material charitable donations to be subjected to a shareholder vote. </w:t>
      </w:r>
      <w:r w:rsidRPr="00166E31">
        <w:rPr>
          <w:rFonts w:asciiTheme="minorHAnsi" w:hAnsiTheme="minorHAnsi"/>
        </w:rPr>
        <w:t>The Council</w:t>
      </w:r>
      <w:r w:rsidR="002F5C23" w:rsidRPr="00166E31">
        <w:rPr>
          <w:rFonts w:asciiTheme="minorHAnsi" w:hAnsiTheme="minorHAnsi"/>
        </w:rPr>
        <w:t xml:space="preserve"> would also expect that adequate narrative justifying the donations is made available to shareholders well in advance of the general meeting and that any resulting outcome and updates on the donations are reported to shareholders on an ongoing basis. </w:t>
      </w:r>
    </w:p>
    <w:p w14:paraId="145D7609" w14:textId="77777777" w:rsidR="00050A95" w:rsidRPr="00166E31" w:rsidRDefault="00050A95" w:rsidP="00FC2284">
      <w:pPr>
        <w:pStyle w:val="NormalBullets1"/>
        <w:numPr>
          <w:ilvl w:val="0"/>
          <w:numId w:val="0"/>
        </w:numPr>
        <w:rPr>
          <w:rFonts w:asciiTheme="minorHAnsi" w:hAnsiTheme="minorHAnsi"/>
        </w:rPr>
      </w:pPr>
    </w:p>
    <w:p w14:paraId="145D760A" w14:textId="77777777" w:rsidR="002F5C23" w:rsidRPr="00166E31" w:rsidRDefault="002F5C23" w:rsidP="00FC2284">
      <w:pPr>
        <w:pStyle w:val="NormalBullets1"/>
        <w:numPr>
          <w:ilvl w:val="0"/>
          <w:numId w:val="0"/>
        </w:numPr>
        <w:rPr>
          <w:rFonts w:asciiTheme="minorHAnsi" w:hAnsiTheme="minorHAnsi"/>
        </w:rPr>
      </w:pPr>
      <w:r w:rsidRPr="00166E31">
        <w:rPr>
          <w:rFonts w:asciiTheme="minorHAnsi" w:hAnsiTheme="minorHAnsi"/>
        </w:rPr>
        <w:t xml:space="preserve">Response to material issues raised in the media </w:t>
      </w:r>
    </w:p>
    <w:p w14:paraId="145D760B" w14:textId="77777777" w:rsidR="002F5C23" w:rsidRPr="00166E31" w:rsidRDefault="002A1F44" w:rsidP="00FC2284">
      <w:pPr>
        <w:pStyle w:val="NormalBullets1"/>
        <w:rPr>
          <w:rFonts w:asciiTheme="minorHAnsi" w:hAnsiTheme="minorHAnsi"/>
        </w:rPr>
      </w:pPr>
      <w:r w:rsidRPr="00166E31">
        <w:rPr>
          <w:rFonts w:asciiTheme="minorHAnsi" w:hAnsiTheme="minorHAnsi"/>
        </w:rPr>
        <w:t>The Council</w:t>
      </w:r>
      <w:r w:rsidR="002F5C23" w:rsidRPr="00166E31">
        <w:rPr>
          <w:rFonts w:asciiTheme="minorHAnsi" w:hAnsiTheme="minorHAnsi"/>
        </w:rPr>
        <w:t xml:space="preserve"> expects companies to make prompt public responses to material accusations in the media as well as lawsuits made against the company and ongoing court cases. We would expect that substantial information is made available to shareholders with regards to how the issue has emerged, which underlying procedures and processes have failed</w:t>
      </w:r>
      <w:r w:rsidR="00D67AA9">
        <w:rPr>
          <w:rFonts w:asciiTheme="minorHAnsi" w:hAnsiTheme="minorHAnsi"/>
        </w:rPr>
        <w:t xml:space="preserve"> if appropriate</w:t>
      </w:r>
      <w:r w:rsidR="002F5C23" w:rsidRPr="00166E31">
        <w:rPr>
          <w:rFonts w:asciiTheme="minorHAnsi" w:hAnsiTheme="minorHAnsi"/>
        </w:rPr>
        <w:t xml:space="preserve">, how the situation is being rectified or dealt with in the short term and how relevant procedures and processes will be changed or developed in order to deal with the issue in the long term. </w:t>
      </w:r>
      <w:r w:rsidRPr="00166E31">
        <w:rPr>
          <w:rFonts w:asciiTheme="minorHAnsi" w:hAnsiTheme="minorHAnsi"/>
        </w:rPr>
        <w:t>The Council</w:t>
      </w:r>
      <w:r w:rsidR="002F5C23" w:rsidRPr="00166E31">
        <w:rPr>
          <w:rFonts w:asciiTheme="minorHAnsi" w:hAnsiTheme="minorHAnsi"/>
        </w:rPr>
        <w:t xml:space="preserve"> would also expect the company to report on this process in relevant public reporting as well as provide shareholders with updates on an ongoing basis. </w:t>
      </w:r>
      <w:r w:rsidRPr="00166E31">
        <w:rPr>
          <w:rFonts w:asciiTheme="minorHAnsi" w:hAnsiTheme="minorHAnsi"/>
        </w:rPr>
        <w:t>The Council</w:t>
      </w:r>
      <w:r w:rsidR="002F5C23" w:rsidRPr="00166E31">
        <w:rPr>
          <w:rFonts w:asciiTheme="minorHAnsi" w:hAnsiTheme="minorHAnsi"/>
        </w:rPr>
        <w:t xml:space="preserve"> </w:t>
      </w:r>
      <w:r w:rsidR="00D67AA9">
        <w:rPr>
          <w:rFonts w:asciiTheme="minorHAnsi" w:hAnsiTheme="minorHAnsi"/>
        </w:rPr>
        <w:t>recommends that managers</w:t>
      </w:r>
      <w:r w:rsidR="00D67AA9" w:rsidRPr="00166E31">
        <w:rPr>
          <w:rFonts w:asciiTheme="minorHAnsi" w:hAnsiTheme="minorHAnsi"/>
        </w:rPr>
        <w:t xml:space="preserve"> </w:t>
      </w:r>
      <w:r w:rsidR="002F5C23" w:rsidRPr="00166E31">
        <w:rPr>
          <w:rFonts w:asciiTheme="minorHAnsi" w:hAnsiTheme="minorHAnsi"/>
        </w:rPr>
        <w:t xml:space="preserve">consider voting against the report and accounts and/or against the re-election of board members, as appropriate, in case of material and/or repetitive neglect. </w:t>
      </w:r>
    </w:p>
    <w:p w14:paraId="145D760C" w14:textId="77777777" w:rsidR="00050A95" w:rsidRPr="00166E31" w:rsidRDefault="00050A95" w:rsidP="00FC2284">
      <w:pPr>
        <w:pStyle w:val="NormalBullets1"/>
        <w:numPr>
          <w:ilvl w:val="0"/>
          <w:numId w:val="0"/>
        </w:numPr>
        <w:rPr>
          <w:rFonts w:asciiTheme="minorHAnsi" w:hAnsiTheme="minorHAnsi"/>
        </w:rPr>
      </w:pPr>
    </w:p>
    <w:p w14:paraId="145D760D" w14:textId="77777777" w:rsidR="002F5C23" w:rsidRPr="00166E31" w:rsidRDefault="002F5C23" w:rsidP="00FC2284">
      <w:pPr>
        <w:pStyle w:val="NormalBullets1"/>
        <w:numPr>
          <w:ilvl w:val="0"/>
          <w:numId w:val="0"/>
        </w:numPr>
        <w:rPr>
          <w:rFonts w:asciiTheme="minorHAnsi" w:hAnsiTheme="minorHAnsi"/>
        </w:rPr>
      </w:pPr>
      <w:r w:rsidRPr="00166E31">
        <w:rPr>
          <w:rFonts w:asciiTheme="minorHAnsi" w:hAnsiTheme="minorHAnsi"/>
        </w:rPr>
        <w:t xml:space="preserve">Reporting </w:t>
      </w:r>
    </w:p>
    <w:p w14:paraId="145D760E" w14:textId="77777777" w:rsidR="002F5C23" w:rsidRPr="00166E31" w:rsidRDefault="002A1F44" w:rsidP="00FC2284">
      <w:pPr>
        <w:pStyle w:val="NormalBullets1"/>
        <w:rPr>
          <w:rFonts w:asciiTheme="minorHAnsi" w:hAnsiTheme="minorHAnsi"/>
        </w:rPr>
      </w:pPr>
      <w:r w:rsidRPr="00166E31">
        <w:rPr>
          <w:rFonts w:asciiTheme="minorHAnsi" w:hAnsiTheme="minorHAnsi"/>
        </w:rPr>
        <w:t>The Council</w:t>
      </w:r>
      <w:r w:rsidR="002F5C23" w:rsidRPr="00166E31">
        <w:rPr>
          <w:rFonts w:asciiTheme="minorHAnsi" w:hAnsiTheme="minorHAnsi"/>
        </w:rPr>
        <w:t xml:space="preserve"> would expect all companies to report to shareholders in the annual report on the policies and management systems in place to identify and manage SEE risks. This would include the identification of material SEE risks, information on the level of their exposure and the management of these. </w:t>
      </w:r>
    </w:p>
    <w:p w14:paraId="145D760F" w14:textId="77777777" w:rsidR="002F5C23" w:rsidRPr="00166E31" w:rsidRDefault="002A1F44" w:rsidP="00FC2284">
      <w:pPr>
        <w:pStyle w:val="NormalBullets1"/>
        <w:rPr>
          <w:rFonts w:asciiTheme="minorHAnsi" w:hAnsiTheme="minorHAnsi"/>
        </w:rPr>
      </w:pPr>
      <w:r w:rsidRPr="00166E31">
        <w:rPr>
          <w:rFonts w:asciiTheme="minorHAnsi" w:hAnsiTheme="minorHAnsi"/>
        </w:rPr>
        <w:t>The Council</w:t>
      </w:r>
      <w:r w:rsidR="002F5C23" w:rsidRPr="00166E31">
        <w:rPr>
          <w:rFonts w:asciiTheme="minorHAnsi" w:hAnsiTheme="minorHAnsi"/>
        </w:rPr>
        <w:t xml:space="preserve"> expect</w:t>
      </w:r>
      <w:r w:rsidR="00350727" w:rsidRPr="00166E31">
        <w:rPr>
          <w:rFonts w:asciiTheme="minorHAnsi" w:hAnsiTheme="minorHAnsi"/>
        </w:rPr>
        <w:t>s</w:t>
      </w:r>
      <w:r w:rsidR="002F5C23" w:rsidRPr="00166E31">
        <w:rPr>
          <w:rFonts w:asciiTheme="minorHAnsi" w:hAnsiTheme="minorHAnsi"/>
        </w:rPr>
        <w:t xml:space="preserve"> companies to report on whether the board has adequate information, knowledge and training to assess the level of risk and to evaluate the effectiveness of the internal controls and risk management systems in place. </w:t>
      </w:r>
    </w:p>
    <w:p w14:paraId="145D7610" w14:textId="77777777" w:rsidR="002F5C23" w:rsidRPr="00166E31" w:rsidRDefault="002F5C23" w:rsidP="00DD203E">
      <w:pPr>
        <w:spacing w:after="0" w:line="240" w:lineRule="auto"/>
        <w:contextualSpacing/>
        <w:jc w:val="both"/>
        <w:rPr>
          <w:rStyle w:val="headline"/>
          <w:sz w:val="20"/>
          <w:szCs w:val="20"/>
        </w:rPr>
      </w:pPr>
    </w:p>
    <w:p w14:paraId="145D7611" w14:textId="77777777" w:rsidR="002F5C23" w:rsidRPr="00166E31" w:rsidRDefault="002F5C23" w:rsidP="00DD203E">
      <w:pPr>
        <w:spacing w:after="0" w:line="240" w:lineRule="auto"/>
        <w:contextualSpacing/>
        <w:rPr>
          <w:sz w:val="20"/>
          <w:szCs w:val="20"/>
          <w:u w:val="single"/>
        </w:rPr>
      </w:pPr>
      <w:r w:rsidRPr="00166E31">
        <w:rPr>
          <w:rFonts w:cs="Arial"/>
          <w:sz w:val="20"/>
          <w:szCs w:val="20"/>
        </w:rPr>
        <w:br w:type="page"/>
      </w:r>
    </w:p>
    <w:p w14:paraId="145D7612" w14:textId="77777777" w:rsidR="00837B5F" w:rsidRPr="00166E31" w:rsidRDefault="00837B5F" w:rsidP="00DD203E">
      <w:pPr>
        <w:pStyle w:val="Heading1"/>
        <w:spacing w:before="0" w:line="240" w:lineRule="auto"/>
        <w:contextualSpacing/>
        <w:rPr>
          <w:rFonts w:asciiTheme="minorHAnsi" w:hAnsiTheme="minorHAnsi"/>
          <w:sz w:val="20"/>
          <w:szCs w:val="20"/>
        </w:rPr>
      </w:pPr>
      <w:bookmarkStart w:id="18" w:name="_Toc381969555"/>
      <w:r w:rsidRPr="00166E31">
        <w:rPr>
          <w:rFonts w:asciiTheme="minorHAnsi" w:hAnsiTheme="minorHAnsi"/>
          <w:sz w:val="20"/>
          <w:szCs w:val="20"/>
        </w:rPr>
        <w:t>Market-Specific Considerations</w:t>
      </w:r>
      <w:bookmarkEnd w:id="18"/>
    </w:p>
    <w:p w14:paraId="145D7613" w14:textId="77777777" w:rsidR="00D353AC" w:rsidRPr="00166E31" w:rsidRDefault="00D353AC" w:rsidP="00DD203E">
      <w:pPr>
        <w:spacing w:after="0" w:line="240" w:lineRule="auto"/>
        <w:contextualSpacing/>
        <w:rPr>
          <w:sz w:val="20"/>
          <w:szCs w:val="20"/>
          <w:u w:val="single"/>
        </w:rPr>
      </w:pPr>
    </w:p>
    <w:p w14:paraId="145D7614" w14:textId="77777777" w:rsidR="003C0A41" w:rsidRPr="00166E31" w:rsidRDefault="003C0A41" w:rsidP="00DD203E">
      <w:pPr>
        <w:pStyle w:val="Heading2"/>
        <w:spacing w:before="0" w:line="240" w:lineRule="auto"/>
        <w:contextualSpacing/>
        <w:rPr>
          <w:rFonts w:asciiTheme="minorHAnsi" w:hAnsiTheme="minorHAnsi"/>
          <w:sz w:val="20"/>
          <w:szCs w:val="20"/>
        </w:rPr>
      </w:pPr>
      <w:bookmarkStart w:id="19" w:name="_Toc381969556"/>
      <w:r w:rsidRPr="00166E31">
        <w:rPr>
          <w:rFonts w:asciiTheme="minorHAnsi" w:hAnsiTheme="minorHAnsi"/>
          <w:sz w:val="20"/>
          <w:szCs w:val="20"/>
        </w:rPr>
        <w:t xml:space="preserve">Asia-Pacific </w:t>
      </w:r>
      <w:r w:rsidR="006A2A5D" w:rsidRPr="00166E31">
        <w:rPr>
          <w:rFonts w:asciiTheme="minorHAnsi" w:hAnsiTheme="minorHAnsi"/>
          <w:sz w:val="20"/>
          <w:szCs w:val="20"/>
        </w:rPr>
        <w:t>(ex-Japan)</w:t>
      </w:r>
      <w:bookmarkEnd w:id="19"/>
    </w:p>
    <w:p w14:paraId="145D7615" w14:textId="77777777" w:rsidR="00437CFF" w:rsidRPr="00166E31" w:rsidRDefault="00437CFF" w:rsidP="00DD203E">
      <w:pPr>
        <w:pStyle w:val="Heading3"/>
        <w:spacing w:before="0" w:line="240" w:lineRule="auto"/>
        <w:contextualSpacing/>
        <w:rPr>
          <w:rFonts w:asciiTheme="minorHAnsi" w:hAnsiTheme="minorHAnsi"/>
          <w:sz w:val="20"/>
          <w:szCs w:val="20"/>
        </w:rPr>
      </w:pPr>
    </w:p>
    <w:p w14:paraId="145D7616" w14:textId="77777777" w:rsidR="00837B5F" w:rsidRPr="00166E31" w:rsidRDefault="00837B5F" w:rsidP="00DD203E">
      <w:pPr>
        <w:pStyle w:val="Heading3"/>
        <w:spacing w:before="0" w:line="240" w:lineRule="auto"/>
        <w:contextualSpacing/>
        <w:rPr>
          <w:rFonts w:asciiTheme="minorHAnsi" w:hAnsiTheme="minorHAnsi"/>
          <w:sz w:val="20"/>
          <w:szCs w:val="20"/>
        </w:rPr>
      </w:pPr>
      <w:bookmarkStart w:id="20" w:name="_Toc381969557"/>
      <w:r w:rsidRPr="00166E31">
        <w:rPr>
          <w:rFonts w:asciiTheme="minorHAnsi" w:hAnsiTheme="minorHAnsi"/>
          <w:sz w:val="20"/>
          <w:szCs w:val="20"/>
        </w:rPr>
        <w:t>Australia</w:t>
      </w:r>
      <w:bookmarkEnd w:id="20"/>
    </w:p>
    <w:p w14:paraId="145D7617" w14:textId="77777777" w:rsidR="00151331" w:rsidRPr="00166E31" w:rsidRDefault="00151331" w:rsidP="00DD203E">
      <w:pPr>
        <w:spacing w:after="0" w:line="240" w:lineRule="auto"/>
        <w:contextualSpacing/>
        <w:jc w:val="both"/>
        <w:rPr>
          <w:rFonts w:eastAsia="Times New Roman" w:cs="Times New Roman"/>
          <w:sz w:val="20"/>
          <w:szCs w:val="20"/>
          <w:lang w:val="en-US" w:eastAsia="en-GB"/>
        </w:rPr>
      </w:pPr>
      <w:r w:rsidRPr="00166E31">
        <w:rPr>
          <w:rFonts w:eastAsia="Times New Roman" w:cs="Times New Roman"/>
          <w:sz w:val="20"/>
          <w:szCs w:val="20"/>
          <w:lang w:val="en-US" w:eastAsia="en-GB"/>
        </w:rPr>
        <w:t>The Council is generally supportive of the ASX Corporate Governance Council’s Corporate Governance Principles and Recommendations, IFSA’s Guidelines on Corporate Governance for Fund Managers and Corporations, IFSA’s Guidance Notes on Executive Equity Plan</w:t>
      </w:r>
      <w:r w:rsidR="00A64FCC">
        <w:rPr>
          <w:rFonts w:eastAsia="Times New Roman" w:cs="Times New Roman"/>
          <w:sz w:val="20"/>
          <w:szCs w:val="20"/>
          <w:lang w:val="en-US" w:eastAsia="en-GB"/>
        </w:rPr>
        <w:t>s</w:t>
      </w:r>
      <w:r w:rsidRPr="00166E31">
        <w:rPr>
          <w:rFonts w:eastAsia="Times New Roman" w:cs="Times New Roman"/>
          <w:sz w:val="20"/>
          <w:szCs w:val="20"/>
          <w:lang w:val="en-US" w:eastAsia="en-GB"/>
        </w:rPr>
        <w:t xml:space="preserve">, Employee Share Ownership Plan and Non-binding Shareholder Vote on Remuneration Reports, and other </w:t>
      </w:r>
      <w:proofErr w:type="spellStart"/>
      <w:r w:rsidRPr="00166E31">
        <w:rPr>
          <w:rFonts w:eastAsia="Times New Roman" w:cs="Times New Roman"/>
          <w:sz w:val="20"/>
          <w:szCs w:val="20"/>
          <w:lang w:val="en-US" w:eastAsia="en-GB"/>
        </w:rPr>
        <w:t>recognised</w:t>
      </w:r>
      <w:proofErr w:type="spellEnd"/>
      <w:r w:rsidRPr="00166E31">
        <w:rPr>
          <w:rFonts w:eastAsia="Times New Roman" w:cs="Times New Roman"/>
          <w:sz w:val="20"/>
          <w:szCs w:val="20"/>
          <w:lang w:val="en-US" w:eastAsia="en-GB"/>
        </w:rPr>
        <w:t xml:space="preserve"> best practice guidance. </w:t>
      </w:r>
    </w:p>
    <w:p w14:paraId="145D7618" w14:textId="77777777" w:rsidR="00050A95" w:rsidRPr="00166E31" w:rsidRDefault="00050A95" w:rsidP="00DD203E">
      <w:pPr>
        <w:spacing w:after="0" w:line="240" w:lineRule="auto"/>
        <w:contextualSpacing/>
        <w:jc w:val="both"/>
        <w:rPr>
          <w:rStyle w:val="NormalItalic"/>
          <w:rFonts w:asciiTheme="minorHAnsi" w:hAnsiTheme="minorHAnsi" w:cs="Arial"/>
          <w:sz w:val="20"/>
          <w:szCs w:val="20"/>
        </w:rPr>
      </w:pPr>
    </w:p>
    <w:p w14:paraId="145D7619" w14:textId="77777777" w:rsidR="00151331" w:rsidRPr="00166E31" w:rsidRDefault="00151331" w:rsidP="00FC2284">
      <w:pPr>
        <w:spacing w:after="0" w:line="240" w:lineRule="auto"/>
        <w:contextualSpacing/>
        <w:jc w:val="both"/>
        <w:rPr>
          <w:rStyle w:val="NormalItalic"/>
          <w:rFonts w:asciiTheme="minorHAnsi" w:hAnsiTheme="minorHAnsi" w:cs="Arial"/>
          <w:b/>
          <w:bCs/>
          <w:sz w:val="20"/>
          <w:szCs w:val="20"/>
        </w:rPr>
      </w:pPr>
      <w:r w:rsidRPr="00166E31">
        <w:rPr>
          <w:rStyle w:val="NormalItalic"/>
          <w:rFonts w:asciiTheme="minorHAnsi" w:hAnsiTheme="minorHAnsi" w:cs="Arial"/>
          <w:sz w:val="20"/>
          <w:szCs w:val="20"/>
        </w:rPr>
        <w:t>Corporate</w:t>
      </w:r>
      <w:r w:rsidRPr="00166E31">
        <w:rPr>
          <w:rStyle w:val="NormalItalic"/>
          <w:rFonts w:asciiTheme="minorHAnsi" w:hAnsiTheme="minorHAnsi" w:cs="Arial"/>
          <w:b/>
          <w:bCs/>
          <w:sz w:val="20"/>
          <w:szCs w:val="20"/>
        </w:rPr>
        <w:t xml:space="preserve"> </w:t>
      </w:r>
      <w:r w:rsidRPr="00166E31">
        <w:rPr>
          <w:rStyle w:val="NormalItalic"/>
          <w:rFonts w:asciiTheme="minorHAnsi" w:hAnsiTheme="minorHAnsi" w:cs="Arial"/>
          <w:sz w:val="20"/>
          <w:szCs w:val="20"/>
        </w:rPr>
        <w:t>boards</w:t>
      </w:r>
    </w:p>
    <w:p w14:paraId="145D761A"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Given the unitary structure of Australian company boards and market best practice with respect to the board composition, the Council </w:t>
      </w:r>
      <w:r w:rsidR="00A64FCC">
        <w:rPr>
          <w:rFonts w:asciiTheme="minorHAnsi" w:hAnsiTheme="minorHAnsi"/>
        </w:rPr>
        <w:t>expects</w:t>
      </w:r>
      <w:r w:rsidRPr="00166E31">
        <w:rPr>
          <w:rFonts w:asciiTheme="minorHAnsi" w:hAnsiTheme="minorHAnsi"/>
        </w:rPr>
        <w:t xml:space="preserve"> the board to comprise a majority of independent non-executive directors. The Council </w:t>
      </w:r>
      <w:r w:rsidR="00A64FCC">
        <w:rPr>
          <w:rFonts w:asciiTheme="minorHAnsi" w:hAnsiTheme="minorHAnsi"/>
        </w:rPr>
        <w:t>recommends that managers consider</w:t>
      </w:r>
      <w:r w:rsidR="00A64FCC" w:rsidRPr="00166E31">
        <w:rPr>
          <w:rFonts w:asciiTheme="minorHAnsi" w:hAnsiTheme="minorHAnsi"/>
        </w:rPr>
        <w:t xml:space="preserve"> </w:t>
      </w:r>
      <w:r w:rsidRPr="00166E31">
        <w:rPr>
          <w:rFonts w:asciiTheme="minorHAnsi" w:hAnsiTheme="minorHAnsi"/>
        </w:rPr>
        <w:t>vot</w:t>
      </w:r>
      <w:r w:rsidR="00A64FCC">
        <w:rPr>
          <w:rFonts w:asciiTheme="minorHAnsi" w:hAnsiTheme="minorHAnsi"/>
        </w:rPr>
        <w:t>ing</w:t>
      </w:r>
      <w:r w:rsidRPr="00166E31">
        <w:rPr>
          <w:rFonts w:asciiTheme="minorHAnsi" w:hAnsiTheme="minorHAnsi"/>
        </w:rPr>
        <w:t xml:space="preserve"> against one or more directors if this is not the case.</w:t>
      </w:r>
    </w:p>
    <w:p w14:paraId="145D761B" w14:textId="77777777" w:rsidR="00151331" w:rsidRPr="00166E31" w:rsidRDefault="00151331" w:rsidP="00FC2284">
      <w:pPr>
        <w:pStyle w:val="NormalBullets1"/>
        <w:rPr>
          <w:rFonts w:asciiTheme="minorHAnsi" w:hAnsiTheme="minorHAnsi"/>
        </w:rPr>
      </w:pPr>
      <w:r w:rsidRPr="00166E31">
        <w:rPr>
          <w:rFonts w:asciiTheme="minorHAnsi" w:hAnsiTheme="minorHAnsi"/>
        </w:rPr>
        <w:t>While the Council believes the board is normally best placed to determine the size of the board, we expect board size to reflect the size and complexity of the company. We do however believe that a minimum board size of five is necessary for an ASX 200 company to ensure a good mix of skills and diversity amongst the independent directors.</w:t>
      </w:r>
    </w:p>
    <w:p w14:paraId="145D761C"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The Council </w:t>
      </w:r>
      <w:r w:rsidR="00A64FCC">
        <w:rPr>
          <w:rFonts w:asciiTheme="minorHAnsi" w:hAnsiTheme="minorHAnsi"/>
        </w:rPr>
        <w:t>recommends that managers consider</w:t>
      </w:r>
      <w:r w:rsidR="00A64FCC" w:rsidRPr="00166E31">
        <w:rPr>
          <w:rFonts w:asciiTheme="minorHAnsi" w:hAnsiTheme="minorHAnsi"/>
        </w:rPr>
        <w:t xml:space="preserve"> </w:t>
      </w:r>
      <w:r w:rsidRPr="00166E31">
        <w:rPr>
          <w:rFonts w:asciiTheme="minorHAnsi" w:hAnsiTheme="minorHAnsi"/>
        </w:rPr>
        <w:t>vot</w:t>
      </w:r>
      <w:r w:rsidR="00A64FCC">
        <w:rPr>
          <w:rFonts w:asciiTheme="minorHAnsi" w:hAnsiTheme="minorHAnsi"/>
        </w:rPr>
        <w:t>ing</w:t>
      </w:r>
      <w:r w:rsidRPr="00166E31">
        <w:rPr>
          <w:rFonts w:asciiTheme="minorHAnsi" w:hAnsiTheme="minorHAnsi"/>
        </w:rPr>
        <w:t xml:space="preserve"> against the re-election of the members of the audit committee or the chairman of the board if there is no auditor (re)appointment proposal on the shareholder meeting agenda and </w:t>
      </w:r>
      <w:r w:rsidR="00A64FCC">
        <w:rPr>
          <w:rFonts w:asciiTheme="minorHAnsi" w:hAnsiTheme="minorHAnsi"/>
        </w:rPr>
        <w:t>managers</w:t>
      </w:r>
      <w:r w:rsidR="00A64FCC" w:rsidRPr="00166E31">
        <w:rPr>
          <w:rFonts w:asciiTheme="minorHAnsi" w:hAnsiTheme="minorHAnsi"/>
        </w:rPr>
        <w:t xml:space="preserve"> </w:t>
      </w:r>
      <w:r w:rsidRPr="00166E31">
        <w:rPr>
          <w:rFonts w:asciiTheme="minorHAnsi" w:hAnsiTheme="minorHAnsi"/>
        </w:rPr>
        <w:t>ha</w:t>
      </w:r>
      <w:r w:rsidR="00A64FCC">
        <w:rPr>
          <w:rFonts w:asciiTheme="minorHAnsi" w:hAnsiTheme="minorHAnsi"/>
        </w:rPr>
        <w:t>ve</w:t>
      </w:r>
      <w:r w:rsidRPr="00166E31">
        <w:rPr>
          <w:rFonts w:asciiTheme="minorHAnsi" w:hAnsiTheme="minorHAnsi"/>
        </w:rPr>
        <w:t xml:space="preserve"> concerns regarding the auditor’s independence or the quality of the audit. </w:t>
      </w:r>
    </w:p>
    <w:p w14:paraId="145D761D"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p>
    <w:p w14:paraId="145D761E" w14:textId="77777777" w:rsidR="00151331" w:rsidRPr="00166E31" w:rsidRDefault="00151331" w:rsidP="00FC2284">
      <w:pPr>
        <w:spacing w:after="0" w:line="240" w:lineRule="auto"/>
        <w:contextualSpacing/>
        <w:jc w:val="both"/>
        <w:rPr>
          <w:rStyle w:val="NormalItalic"/>
          <w:rFonts w:asciiTheme="minorHAnsi" w:hAnsiTheme="minorHAnsi" w:cs="Arial"/>
          <w:b/>
          <w:bCs/>
          <w:sz w:val="20"/>
          <w:szCs w:val="20"/>
        </w:rPr>
      </w:pPr>
      <w:r w:rsidRPr="00166E31">
        <w:rPr>
          <w:rStyle w:val="NormalItalic"/>
          <w:rFonts w:asciiTheme="minorHAnsi" w:hAnsiTheme="minorHAnsi" w:cs="Arial"/>
          <w:sz w:val="20"/>
          <w:szCs w:val="20"/>
        </w:rPr>
        <w:t>Remuneration</w:t>
      </w:r>
      <w:r w:rsidRPr="00166E31">
        <w:rPr>
          <w:rStyle w:val="NormalItalic"/>
          <w:rFonts w:asciiTheme="minorHAnsi" w:hAnsiTheme="minorHAnsi" w:cs="Arial"/>
          <w:b/>
          <w:bCs/>
          <w:sz w:val="20"/>
          <w:szCs w:val="20"/>
        </w:rPr>
        <w:t xml:space="preserve"> </w:t>
      </w:r>
      <w:r w:rsidRPr="00166E31">
        <w:rPr>
          <w:rStyle w:val="NormalItalic"/>
          <w:rFonts w:asciiTheme="minorHAnsi" w:hAnsiTheme="minorHAnsi" w:cs="Arial"/>
          <w:sz w:val="20"/>
          <w:szCs w:val="20"/>
        </w:rPr>
        <w:t>policy</w:t>
      </w:r>
    </w:p>
    <w:p w14:paraId="145D761F" w14:textId="77777777" w:rsidR="00151331" w:rsidRPr="00166E31" w:rsidRDefault="00A64FCC" w:rsidP="00FC2284">
      <w:pPr>
        <w:pStyle w:val="NormalBullets1"/>
        <w:rPr>
          <w:rFonts w:asciiTheme="minorHAnsi" w:hAnsiTheme="minorHAnsi"/>
        </w:rPr>
      </w:pPr>
      <w:r>
        <w:rPr>
          <w:rFonts w:asciiTheme="minorHAnsi" w:hAnsiTheme="minorHAnsi"/>
        </w:rPr>
        <w:t>T</w:t>
      </w:r>
      <w:r w:rsidR="00151331" w:rsidRPr="00166E31">
        <w:rPr>
          <w:rFonts w:asciiTheme="minorHAnsi" w:hAnsiTheme="minorHAnsi"/>
        </w:rPr>
        <w:t xml:space="preserve">he Council </w:t>
      </w:r>
      <w:r>
        <w:rPr>
          <w:rFonts w:asciiTheme="minorHAnsi" w:hAnsiTheme="minorHAnsi"/>
        </w:rPr>
        <w:t>recommends that managers normally vote against</w:t>
      </w:r>
      <w:r w:rsidR="00151331" w:rsidRPr="00166E31">
        <w:rPr>
          <w:rFonts w:asciiTheme="minorHAnsi" w:hAnsiTheme="minorHAnsi"/>
        </w:rPr>
        <w:t xml:space="preserve"> the remuneration policy and/or incentive plans</w:t>
      </w:r>
      <w:r>
        <w:rPr>
          <w:rFonts w:asciiTheme="minorHAnsi" w:hAnsiTheme="minorHAnsi"/>
        </w:rPr>
        <w:t xml:space="preserve"> i</w:t>
      </w:r>
      <w:r w:rsidRPr="00166E31">
        <w:rPr>
          <w:rFonts w:asciiTheme="minorHAnsi" w:hAnsiTheme="minorHAnsi"/>
        </w:rPr>
        <w:t>n case</w:t>
      </w:r>
      <w:r>
        <w:rPr>
          <w:rFonts w:asciiTheme="minorHAnsi" w:hAnsiTheme="minorHAnsi"/>
        </w:rPr>
        <w:t>s where</w:t>
      </w:r>
      <w:r w:rsidRPr="00166E31">
        <w:rPr>
          <w:rFonts w:asciiTheme="minorHAnsi" w:hAnsiTheme="minorHAnsi"/>
        </w:rPr>
        <w:t xml:space="preserve"> material changes have been made to a remuneration policy without shareholder approval</w:t>
      </w:r>
      <w:r w:rsidR="00151331" w:rsidRPr="00166E31">
        <w:rPr>
          <w:rFonts w:asciiTheme="minorHAnsi" w:hAnsiTheme="minorHAnsi"/>
        </w:rPr>
        <w:t>.</w:t>
      </w:r>
    </w:p>
    <w:p w14:paraId="145D7620"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The Australian companies law, provides for a ‘two strikes’ rule whereby if 25 per cent or more of shareholders vote against a company’s compensation report at two successive AGMs, the board is obliged to submit a ‘spill resolution,’ requiring the whole board, apart from the Managing Director, to stand for election at an EGM within 90 days. </w:t>
      </w:r>
      <w:r w:rsidR="00A75019">
        <w:rPr>
          <w:rFonts w:asciiTheme="minorHAnsi" w:hAnsiTheme="minorHAnsi"/>
        </w:rPr>
        <w:t xml:space="preserve">The Council </w:t>
      </w:r>
      <w:r w:rsidR="00A64FCC">
        <w:rPr>
          <w:rFonts w:asciiTheme="minorHAnsi" w:hAnsiTheme="minorHAnsi"/>
        </w:rPr>
        <w:t>encourages managers to take into consideration a</w:t>
      </w:r>
      <w:r w:rsidR="00A64FCC" w:rsidRPr="00166E31">
        <w:rPr>
          <w:rFonts w:asciiTheme="minorHAnsi" w:hAnsiTheme="minorHAnsi"/>
        </w:rPr>
        <w:t xml:space="preserve"> </w:t>
      </w:r>
      <w:r w:rsidRPr="00166E31">
        <w:rPr>
          <w:rFonts w:asciiTheme="minorHAnsi" w:hAnsiTheme="minorHAnsi"/>
        </w:rPr>
        <w:t>number of factors before reaching a voting decision on this issue including: the Council’s voting decision on the remuneration report at this and the previous year’s AGMs; any progress made by the company in remuneration matters since last year’s AGM; and the company’s broader performance.</w:t>
      </w:r>
    </w:p>
    <w:p w14:paraId="145D7621"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p>
    <w:p w14:paraId="145D7622"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Share-based incentive schemes for executives</w:t>
      </w:r>
    </w:p>
    <w:p w14:paraId="145D7623" w14:textId="77777777" w:rsidR="00151331" w:rsidRPr="00166E31" w:rsidRDefault="00151331" w:rsidP="00FC2284">
      <w:pPr>
        <w:pStyle w:val="NormalBullets1"/>
        <w:rPr>
          <w:rFonts w:asciiTheme="minorHAnsi" w:hAnsiTheme="minorHAnsi"/>
        </w:rPr>
      </w:pPr>
      <w:r w:rsidRPr="00166E31">
        <w:rPr>
          <w:rFonts w:asciiTheme="minorHAnsi" w:hAnsiTheme="minorHAnsi"/>
        </w:rPr>
        <w:t>Companies are not required to seek shareholder approval for share-based incentive plans. However, shareholder approval is usually sought so that options and other equity instruments issued under the plan do not count towards the 15% annual limit on the issuance of shares without pre-emptive rights, as allowed under the listing rules. The Council is generally not supportive of this practice and expect</w:t>
      </w:r>
      <w:r w:rsidR="00710A9B">
        <w:rPr>
          <w:rFonts w:asciiTheme="minorHAnsi" w:hAnsiTheme="minorHAnsi"/>
        </w:rPr>
        <w:t>s</w:t>
      </w:r>
      <w:r w:rsidRPr="00166E31">
        <w:rPr>
          <w:rFonts w:asciiTheme="minorHAnsi" w:hAnsiTheme="minorHAnsi"/>
        </w:rPr>
        <w:t xml:space="preserve"> all share issuance to directors to be included in the dis-application limit. </w:t>
      </w:r>
    </w:p>
    <w:p w14:paraId="145D7624"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Listing rules require that companies seek shareholder approval for any grant of options or shares to a director as long as newly issued shares are used for the grant. This rule, however, does not apply if the award is financed thought repurchased shares. The Council believes that all grants of equity-based awards should be approved by shareholders on an annual basis or, alternatively, under the terms of the scheme where shareholders’ approval of the scheme was sought prior to its introduction. The Council </w:t>
      </w:r>
      <w:r w:rsidR="00710A9B">
        <w:rPr>
          <w:rFonts w:asciiTheme="minorHAnsi" w:hAnsiTheme="minorHAnsi"/>
        </w:rPr>
        <w:t>recommends that managers</w:t>
      </w:r>
      <w:r w:rsidR="00710A9B" w:rsidRPr="00166E31">
        <w:rPr>
          <w:rFonts w:asciiTheme="minorHAnsi" w:hAnsiTheme="minorHAnsi"/>
        </w:rPr>
        <w:t xml:space="preserve"> </w:t>
      </w:r>
      <w:r w:rsidRPr="00166E31">
        <w:rPr>
          <w:rFonts w:asciiTheme="minorHAnsi" w:hAnsiTheme="minorHAnsi"/>
        </w:rPr>
        <w:t>vote against the approval of the remuneration report where equity-based awards to executive directors have not been approved by shareholders as stated above.</w:t>
      </w:r>
    </w:p>
    <w:p w14:paraId="145D7625" w14:textId="77777777" w:rsidR="00151331" w:rsidRPr="00166E31" w:rsidRDefault="00151331" w:rsidP="00FC2284">
      <w:pPr>
        <w:pStyle w:val="NormalBullets1"/>
        <w:rPr>
          <w:rFonts w:asciiTheme="minorHAnsi" w:hAnsiTheme="minorHAnsi"/>
        </w:rPr>
      </w:pPr>
      <w:r w:rsidRPr="00166E31">
        <w:rPr>
          <w:rFonts w:asciiTheme="minorHAnsi" w:hAnsiTheme="minorHAnsi"/>
        </w:rPr>
        <w:t>The Council expect</w:t>
      </w:r>
      <w:r w:rsidR="00710A9B">
        <w:rPr>
          <w:rFonts w:asciiTheme="minorHAnsi" w:hAnsiTheme="minorHAnsi"/>
        </w:rPr>
        <w:t>s</w:t>
      </w:r>
      <w:r w:rsidRPr="00166E31">
        <w:rPr>
          <w:rFonts w:asciiTheme="minorHAnsi" w:hAnsiTheme="minorHAnsi"/>
        </w:rPr>
        <w:t xml:space="preserve"> all equity-based incentive schemes to adhere to the dilution limit of 10% of the issued ordinary share capital (adjusted for share issuance and cancellation).</w:t>
      </w:r>
    </w:p>
    <w:p w14:paraId="145D7626"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A number of incentive plans allow for vesting of equity incentives when a takeover bid is announced (regardless of whether or not it succeeds) or when a party acquires a shareholding well below 50%. The Council </w:t>
      </w:r>
      <w:r w:rsidR="00710A9B">
        <w:rPr>
          <w:rFonts w:asciiTheme="minorHAnsi" w:hAnsiTheme="minorHAnsi"/>
        </w:rPr>
        <w:t>is opposed to</w:t>
      </w:r>
      <w:r w:rsidRPr="00166E31">
        <w:rPr>
          <w:rFonts w:asciiTheme="minorHAnsi" w:hAnsiTheme="minorHAnsi"/>
        </w:rPr>
        <w:t xml:space="preserve"> incentive plans containing such early vesting provisions.</w:t>
      </w:r>
    </w:p>
    <w:p w14:paraId="145D7627"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The Council does not consider re-testing of performance on either a one-off or a rolling basis to be appropriate. </w:t>
      </w:r>
      <w:r w:rsidR="00710A9B">
        <w:rPr>
          <w:rFonts w:asciiTheme="minorHAnsi" w:hAnsiTheme="minorHAnsi"/>
        </w:rPr>
        <w:t>The Council recommends that a</w:t>
      </w:r>
      <w:r w:rsidRPr="00166E31">
        <w:rPr>
          <w:rFonts w:asciiTheme="minorHAnsi" w:hAnsiTheme="minorHAnsi"/>
        </w:rPr>
        <w:t>ny such proposal be voted on a case-by-case basis.</w:t>
      </w:r>
    </w:p>
    <w:p w14:paraId="145D7628"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The Council is generally not supportive of the use of loan-funded equity-based plans for executives. </w:t>
      </w:r>
      <w:r w:rsidR="00710A9B">
        <w:rPr>
          <w:rFonts w:asciiTheme="minorHAnsi" w:hAnsiTheme="minorHAnsi"/>
        </w:rPr>
        <w:t>The Council recommends that a</w:t>
      </w:r>
      <w:r w:rsidRPr="00166E31">
        <w:rPr>
          <w:rFonts w:asciiTheme="minorHAnsi" w:hAnsiTheme="minorHAnsi"/>
        </w:rPr>
        <w:t>ny such proposal be voted on a case-by-case basis.</w:t>
      </w:r>
    </w:p>
    <w:p w14:paraId="145D7629"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p>
    <w:p w14:paraId="145D762A"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Termination provisions and severance packages</w:t>
      </w:r>
    </w:p>
    <w:p w14:paraId="145D762B"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Shareholder approval is required for termination payments that exceed one year’s average salary measured over the previous 3 years. The Council </w:t>
      </w:r>
      <w:r w:rsidR="00710A9B">
        <w:rPr>
          <w:rFonts w:asciiTheme="minorHAnsi" w:hAnsiTheme="minorHAnsi"/>
        </w:rPr>
        <w:t>recommends</w:t>
      </w:r>
      <w:r w:rsidR="00710A9B" w:rsidRPr="00166E31">
        <w:rPr>
          <w:rFonts w:asciiTheme="minorHAnsi" w:hAnsiTheme="minorHAnsi"/>
        </w:rPr>
        <w:t xml:space="preserve"> </w:t>
      </w:r>
      <w:r w:rsidRPr="00166E31">
        <w:rPr>
          <w:rFonts w:asciiTheme="minorHAnsi" w:hAnsiTheme="minorHAnsi"/>
        </w:rPr>
        <w:t>vot</w:t>
      </w:r>
      <w:r w:rsidR="00710A9B">
        <w:rPr>
          <w:rFonts w:asciiTheme="minorHAnsi" w:hAnsiTheme="minorHAnsi"/>
        </w:rPr>
        <w:t>ing</w:t>
      </w:r>
      <w:r w:rsidRPr="00166E31">
        <w:rPr>
          <w:rFonts w:asciiTheme="minorHAnsi" w:hAnsiTheme="minorHAnsi"/>
        </w:rPr>
        <w:t xml:space="preserve"> against proposals that allow for compensation on early termination of an executive’s contract to exceed the equivalent of one year’s salary and benefits (i.e. no bonus payment) unless there are exceptional circumstances which are clearly explained and are deemed acceptable. The Council is supportive of the guidance that such agreements should clearly articulate performance expectations.</w:t>
      </w:r>
    </w:p>
    <w:p w14:paraId="145D762C"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p>
    <w:p w14:paraId="145D762D"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Capital-related proposals</w:t>
      </w:r>
    </w:p>
    <w:p w14:paraId="145D762E"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ASX Listing rule 7 limits listed companies from issuing more than 15% of the issued share capital in a 12-month period for share issues without pre-emptive rights. However, companies may seek shareholder approval to exclude a particular proposed issue of shares from the 15% limit. The Council </w:t>
      </w:r>
      <w:r w:rsidR="00710A9B">
        <w:rPr>
          <w:rFonts w:asciiTheme="minorHAnsi" w:hAnsiTheme="minorHAnsi"/>
        </w:rPr>
        <w:t xml:space="preserve">recommends that managers </w:t>
      </w:r>
      <w:r w:rsidRPr="00166E31">
        <w:rPr>
          <w:rFonts w:asciiTheme="minorHAnsi" w:hAnsiTheme="minorHAnsi"/>
        </w:rPr>
        <w:t>vote on all proposals to issue shares without pre-emption rights on a case-by-case basis.</w:t>
      </w:r>
    </w:p>
    <w:p w14:paraId="145D762F"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Australian companies routinely request the ratification of previous share placements in order for that placement not to count towards their 15%. The Council </w:t>
      </w:r>
      <w:r w:rsidR="00710A9B">
        <w:rPr>
          <w:rFonts w:asciiTheme="minorHAnsi" w:hAnsiTheme="minorHAnsi"/>
        </w:rPr>
        <w:t xml:space="preserve">recommends that managers </w:t>
      </w:r>
      <w:r w:rsidRPr="00166E31">
        <w:rPr>
          <w:rFonts w:asciiTheme="minorHAnsi" w:hAnsiTheme="minorHAnsi"/>
        </w:rPr>
        <w:t xml:space="preserve">vote on all such proposals on a case-by-case basis taking into consideration the purpose of the placement and the dilution suffered by shareholders as a result.  </w:t>
      </w:r>
    </w:p>
    <w:p w14:paraId="145D7630"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p>
    <w:p w14:paraId="145D7631" w14:textId="77777777" w:rsidR="00151331" w:rsidRPr="00166E31" w:rsidRDefault="00151331" w:rsidP="00FC2284">
      <w:pPr>
        <w:spacing w:after="0" w:line="240" w:lineRule="auto"/>
        <w:contextualSpacing/>
        <w:jc w:val="both"/>
        <w:rPr>
          <w:rStyle w:val="NormalItalic"/>
          <w:rFonts w:asciiTheme="minorHAnsi" w:hAnsiTheme="minorHAnsi" w:cs="Arial"/>
          <w:sz w:val="20"/>
          <w:szCs w:val="20"/>
        </w:rPr>
      </w:pPr>
      <w:r w:rsidRPr="00166E31">
        <w:rPr>
          <w:rStyle w:val="NormalItalic"/>
          <w:rFonts w:asciiTheme="minorHAnsi" w:hAnsiTheme="minorHAnsi" w:cs="Arial"/>
          <w:sz w:val="20"/>
          <w:szCs w:val="20"/>
        </w:rPr>
        <w:t xml:space="preserve">Renewal of "Proportional Takeover" Clause in Constitution </w:t>
      </w:r>
    </w:p>
    <w:p w14:paraId="145D7632" w14:textId="77777777" w:rsidR="00151331" w:rsidRPr="00166E31" w:rsidRDefault="00151331" w:rsidP="00FC2284">
      <w:pPr>
        <w:pStyle w:val="NormalBullets1"/>
        <w:rPr>
          <w:rFonts w:asciiTheme="minorHAnsi" w:hAnsiTheme="minorHAnsi"/>
        </w:rPr>
      </w:pPr>
      <w:r w:rsidRPr="00166E31">
        <w:rPr>
          <w:rFonts w:asciiTheme="minorHAnsi" w:hAnsiTheme="minorHAnsi"/>
        </w:rPr>
        <w:t xml:space="preserve">As per the Australian Corporations Act a number of companies include in </w:t>
      </w:r>
      <w:r w:rsidR="00710A9B">
        <w:rPr>
          <w:rFonts w:asciiTheme="minorHAnsi" w:hAnsiTheme="minorHAnsi"/>
        </w:rPr>
        <w:t>their</w:t>
      </w:r>
      <w:r w:rsidR="00710A9B" w:rsidRPr="00166E31">
        <w:rPr>
          <w:rFonts w:asciiTheme="minorHAnsi" w:hAnsiTheme="minorHAnsi"/>
        </w:rPr>
        <w:t xml:space="preserve"> </w:t>
      </w:r>
      <w:r w:rsidRPr="00166E31">
        <w:rPr>
          <w:rFonts w:asciiTheme="minorHAnsi" w:hAnsiTheme="minorHAnsi"/>
        </w:rPr>
        <w:t xml:space="preserve">constitution a clause which requires shareholder approval for a proportional (partial) takeover offer to be made. This clause prevents a proportional takeover offer to be mailed out to shareholders until after the company has held a general meeting at which shareholders vote on whether to allow the offer to be made. As the clause has a three year time limit it is standard practice among ASX-listed companies to ask their shareholders to reinsert the clause into the constitution, at every third AGM. The Council </w:t>
      </w:r>
      <w:r w:rsidR="00710A9B">
        <w:rPr>
          <w:rFonts w:asciiTheme="minorHAnsi" w:hAnsiTheme="minorHAnsi"/>
        </w:rPr>
        <w:t>recommends that managers</w:t>
      </w:r>
      <w:r w:rsidR="00710A9B" w:rsidRPr="00166E31">
        <w:rPr>
          <w:rFonts w:asciiTheme="minorHAnsi" w:hAnsiTheme="minorHAnsi"/>
        </w:rPr>
        <w:t xml:space="preserve"> </w:t>
      </w:r>
      <w:r w:rsidRPr="00166E31">
        <w:rPr>
          <w:rFonts w:asciiTheme="minorHAnsi" w:hAnsiTheme="minorHAnsi"/>
        </w:rPr>
        <w:t xml:space="preserve">consider such proposals on a case-by-case basis. </w:t>
      </w:r>
    </w:p>
    <w:p w14:paraId="145D7633" w14:textId="77777777" w:rsidR="00151331" w:rsidRPr="00166E31" w:rsidRDefault="00151331" w:rsidP="00FC2284">
      <w:pPr>
        <w:spacing w:after="0" w:line="240" w:lineRule="auto"/>
        <w:contextualSpacing/>
        <w:jc w:val="both"/>
        <w:rPr>
          <w:rFonts w:cs="Arial"/>
          <w:sz w:val="20"/>
          <w:szCs w:val="20"/>
        </w:rPr>
      </w:pPr>
    </w:p>
    <w:p w14:paraId="145D7634" w14:textId="77777777" w:rsidR="00151331" w:rsidRPr="00166E31" w:rsidRDefault="00151331" w:rsidP="00FC2284">
      <w:pPr>
        <w:spacing w:after="0" w:line="240" w:lineRule="auto"/>
        <w:contextualSpacing/>
        <w:jc w:val="both"/>
        <w:rPr>
          <w:sz w:val="20"/>
          <w:szCs w:val="20"/>
        </w:rPr>
      </w:pPr>
    </w:p>
    <w:p w14:paraId="145D7635" w14:textId="77777777" w:rsidR="003C0A41" w:rsidRPr="00166E31" w:rsidRDefault="003C0A41" w:rsidP="00DD203E">
      <w:pPr>
        <w:pStyle w:val="Heading3"/>
        <w:spacing w:before="0" w:line="240" w:lineRule="auto"/>
        <w:contextualSpacing/>
        <w:rPr>
          <w:rFonts w:asciiTheme="minorHAnsi" w:hAnsiTheme="minorHAnsi"/>
          <w:sz w:val="20"/>
          <w:szCs w:val="20"/>
        </w:rPr>
      </w:pPr>
      <w:bookmarkStart w:id="21" w:name="_Toc381969558"/>
      <w:r w:rsidRPr="00166E31">
        <w:rPr>
          <w:rFonts w:asciiTheme="minorHAnsi" w:hAnsiTheme="minorHAnsi"/>
          <w:sz w:val="20"/>
          <w:szCs w:val="20"/>
        </w:rPr>
        <w:t>China and Hong Kong</w:t>
      </w:r>
      <w:bookmarkEnd w:id="21"/>
    </w:p>
    <w:p w14:paraId="145D7636" w14:textId="77777777" w:rsidR="00D6436B" w:rsidRPr="00166E31" w:rsidRDefault="00D6436B" w:rsidP="00DD203E">
      <w:pPr>
        <w:spacing w:after="0" w:line="240" w:lineRule="auto"/>
        <w:contextualSpacing/>
        <w:jc w:val="both"/>
        <w:rPr>
          <w:rFonts w:cs="Arial"/>
          <w:sz w:val="20"/>
          <w:szCs w:val="20"/>
        </w:rPr>
      </w:pPr>
      <w:r w:rsidRPr="00166E31">
        <w:rPr>
          <w:rFonts w:cs="Arial"/>
          <w:sz w:val="20"/>
          <w:szCs w:val="20"/>
        </w:rPr>
        <w:t xml:space="preserve">In Hong Kong, </w:t>
      </w:r>
      <w:r w:rsidR="002A1F44" w:rsidRPr="00166E31">
        <w:rPr>
          <w:rFonts w:cs="Arial"/>
          <w:sz w:val="20"/>
          <w:szCs w:val="20"/>
        </w:rPr>
        <w:t>The Council</w:t>
      </w:r>
      <w:r w:rsidRPr="00166E31">
        <w:rPr>
          <w:rFonts w:cs="Arial"/>
          <w:sz w:val="20"/>
          <w:szCs w:val="20"/>
        </w:rPr>
        <w:t xml:space="preserve"> is generally supportive Corporate Governance Code and Corporate Governance Report, the governance-related provisions of the SEHK Listing Rules, and other best practice guidance.</w:t>
      </w:r>
    </w:p>
    <w:p w14:paraId="145D7637" w14:textId="77777777" w:rsidR="00050A95" w:rsidRPr="00166E31" w:rsidRDefault="00050A95" w:rsidP="00DD203E">
      <w:pPr>
        <w:spacing w:after="0" w:line="240" w:lineRule="auto"/>
        <w:contextualSpacing/>
        <w:jc w:val="both"/>
        <w:rPr>
          <w:rFonts w:cs="Arial"/>
          <w:i/>
          <w:iCs/>
          <w:sz w:val="20"/>
          <w:szCs w:val="20"/>
        </w:rPr>
      </w:pPr>
    </w:p>
    <w:p w14:paraId="145D7638" w14:textId="77777777" w:rsidR="00D6436B" w:rsidRPr="00166E31" w:rsidRDefault="00D6436B" w:rsidP="00DD203E">
      <w:pPr>
        <w:spacing w:after="0" w:line="240" w:lineRule="auto"/>
        <w:contextualSpacing/>
        <w:jc w:val="both"/>
        <w:rPr>
          <w:rFonts w:cs="Arial"/>
          <w:i/>
          <w:iCs/>
          <w:sz w:val="20"/>
          <w:szCs w:val="20"/>
        </w:rPr>
      </w:pPr>
      <w:r w:rsidRPr="00166E31">
        <w:rPr>
          <w:rFonts w:cs="Arial"/>
          <w:i/>
          <w:iCs/>
          <w:sz w:val="20"/>
          <w:szCs w:val="20"/>
        </w:rPr>
        <w:t>Corporate boards</w:t>
      </w:r>
    </w:p>
    <w:p w14:paraId="145D7639" w14:textId="77777777" w:rsidR="00D6436B" w:rsidRPr="00166E31" w:rsidRDefault="00D6436B" w:rsidP="00DD203E">
      <w:pPr>
        <w:pStyle w:val="ListParagraph"/>
        <w:numPr>
          <w:ilvl w:val="0"/>
          <w:numId w:val="35"/>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 xml:space="preserve">In Hong Kong, companies have a unitary board structure. The SEHK listing rules require that there are at least three independent directors, or one third of the board represented by independent directors, whichever is greater, on the boards of listed companies. </w:t>
      </w:r>
      <w:r w:rsidR="002A1F44" w:rsidRPr="00166E31">
        <w:rPr>
          <w:rFonts w:eastAsia="Times New Roman" w:cs="Arial"/>
          <w:sz w:val="20"/>
          <w:szCs w:val="20"/>
          <w:lang w:eastAsia="en-GB"/>
        </w:rPr>
        <w:t>The Council</w:t>
      </w:r>
      <w:r w:rsidRPr="00166E31">
        <w:rPr>
          <w:rFonts w:eastAsia="Times New Roman" w:cs="Arial"/>
          <w:sz w:val="20"/>
          <w:szCs w:val="20"/>
          <w:lang w:eastAsia="en-GB"/>
        </w:rPr>
        <w:t xml:space="preserve"> expect</w:t>
      </w:r>
      <w:r w:rsidR="00710A9B">
        <w:rPr>
          <w:rFonts w:eastAsia="Times New Roman" w:cs="Arial"/>
          <w:sz w:val="20"/>
          <w:szCs w:val="20"/>
          <w:lang w:eastAsia="en-GB"/>
        </w:rPr>
        <w:t>s</w:t>
      </w:r>
      <w:r w:rsidRPr="00166E31">
        <w:rPr>
          <w:rFonts w:eastAsia="Times New Roman" w:cs="Arial"/>
          <w:sz w:val="20"/>
          <w:szCs w:val="20"/>
          <w:lang w:eastAsia="en-GB"/>
        </w:rPr>
        <w:t xml:space="preserve"> the composition of the board to comply with the listing rules. </w:t>
      </w:r>
    </w:p>
    <w:p w14:paraId="145D763A" w14:textId="77777777" w:rsidR="00D6436B" w:rsidRPr="00166E31" w:rsidRDefault="00D6436B" w:rsidP="00DD203E">
      <w:pPr>
        <w:spacing w:after="0" w:line="240" w:lineRule="auto"/>
        <w:contextualSpacing/>
        <w:jc w:val="both"/>
        <w:rPr>
          <w:rFonts w:eastAsia="Times New Roman" w:cs="Arial"/>
          <w:sz w:val="20"/>
          <w:szCs w:val="20"/>
          <w:lang w:eastAsia="en-GB"/>
        </w:rPr>
      </w:pPr>
    </w:p>
    <w:p w14:paraId="145D763B" w14:textId="77777777" w:rsidR="00D6436B" w:rsidRPr="00166E31" w:rsidRDefault="00D6436B" w:rsidP="00DD203E">
      <w:pPr>
        <w:pStyle w:val="ListParagraph"/>
        <w:numPr>
          <w:ilvl w:val="0"/>
          <w:numId w:val="35"/>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 xml:space="preserve">Where there is an insufficient number of independent non-executive directors on the board, </w:t>
      </w:r>
      <w:r w:rsidR="002A1F44" w:rsidRPr="00166E31">
        <w:rPr>
          <w:rFonts w:eastAsia="Times New Roman" w:cs="Arial"/>
          <w:sz w:val="20"/>
          <w:szCs w:val="20"/>
          <w:lang w:eastAsia="en-GB"/>
        </w:rPr>
        <w:t>The Council</w:t>
      </w:r>
      <w:r w:rsidRPr="00166E31">
        <w:rPr>
          <w:rFonts w:eastAsia="Times New Roman" w:cs="Arial"/>
          <w:sz w:val="20"/>
          <w:szCs w:val="20"/>
          <w:lang w:eastAsia="en-GB"/>
        </w:rPr>
        <w:t xml:space="preserve"> </w:t>
      </w:r>
      <w:r w:rsidR="00710A9B">
        <w:rPr>
          <w:rFonts w:eastAsia="Times New Roman" w:cs="Arial"/>
          <w:sz w:val="20"/>
          <w:szCs w:val="20"/>
          <w:lang w:eastAsia="en-GB"/>
        </w:rPr>
        <w:t>recommends</w:t>
      </w:r>
      <w:r w:rsidR="00710A9B" w:rsidRPr="00166E31">
        <w:rPr>
          <w:rFonts w:eastAsia="Times New Roman" w:cs="Arial"/>
          <w:sz w:val="20"/>
          <w:szCs w:val="20"/>
          <w:lang w:eastAsia="en-GB"/>
        </w:rPr>
        <w:t xml:space="preserve"> </w:t>
      </w:r>
      <w:r w:rsidRPr="00166E31">
        <w:rPr>
          <w:rFonts w:eastAsia="Times New Roman" w:cs="Arial"/>
          <w:sz w:val="20"/>
          <w:szCs w:val="20"/>
          <w:lang w:eastAsia="en-GB"/>
        </w:rPr>
        <w:t>vot</w:t>
      </w:r>
      <w:r w:rsidR="00710A9B">
        <w:rPr>
          <w:rFonts w:eastAsia="Times New Roman" w:cs="Arial"/>
          <w:sz w:val="20"/>
          <w:szCs w:val="20"/>
          <w:lang w:eastAsia="en-GB"/>
        </w:rPr>
        <w:t>ing</w:t>
      </w:r>
      <w:r w:rsidRPr="00166E31">
        <w:rPr>
          <w:rFonts w:eastAsia="Times New Roman" w:cs="Arial"/>
          <w:sz w:val="20"/>
          <w:szCs w:val="20"/>
          <w:lang w:eastAsia="en-GB"/>
        </w:rPr>
        <w:t xml:space="preserve"> against (re)election of a non-executive director who has served on the board for three consecutive three-year terms unless he/she will be subject to annual re-election thereafter.</w:t>
      </w:r>
    </w:p>
    <w:p w14:paraId="145D763C" w14:textId="77777777" w:rsidR="00D6436B" w:rsidRPr="00166E31" w:rsidRDefault="00D6436B" w:rsidP="00DD203E">
      <w:pPr>
        <w:spacing w:after="0" w:line="240" w:lineRule="auto"/>
        <w:contextualSpacing/>
        <w:jc w:val="both"/>
        <w:rPr>
          <w:rFonts w:eastAsia="Times New Roman" w:cs="Arial"/>
          <w:sz w:val="20"/>
          <w:szCs w:val="20"/>
          <w:lang w:eastAsia="en-GB"/>
        </w:rPr>
      </w:pPr>
    </w:p>
    <w:p w14:paraId="145D763D" w14:textId="77777777" w:rsidR="00D6436B" w:rsidRPr="00166E31" w:rsidRDefault="002A1F44" w:rsidP="00DD203E">
      <w:pPr>
        <w:pStyle w:val="ListParagraph"/>
        <w:numPr>
          <w:ilvl w:val="0"/>
          <w:numId w:val="35"/>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The Council</w:t>
      </w:r>
      <w:r w:rsidR="00D6436B" w:rsidRPr="00166E31">
        <w:rPr>
          <w:rFonts w:eastAsia="Times New Roman" w:cs="Arial"/>
          <w:sz w:val="20"/>
          <w:szCs w:val="20"/>
          <w:lang w:eastAsia="en-GB"/>
        </w:rPr>
        <w:t xml:space="preserve"> expect</w:t>
      </w:r>
      <w:r w:rsidR="00710A9B">
        <w:rPr>
          <w:rFonts w:eastAsia="Times New Roman" w:cs="Arial"/>
          <w:sz w:val="20"/>
          <w:szCs w:val="20"/>
          <w:lang w:eastAsia="en-GB"/>
        </w:rPr>
        <w:t>s</w:t>
      </w:r>
      <w:r w:rsidR="00D6436B" w:rsidRPr="00166E31">
        <w:rPr>
          <w:rFonts w:eastAsia="Times New Roman" w:cs="Arial"/>
          <w:sz w:val="20"/>
          <w:szCs w:val="20"/>
          <w:lang w:eastAsia="en-GB"/>
        </w:rPr>
        <w:t xml:space="preserve"> that audit and remuneration committees comprise a majority of independent non-executive directors. </w:t>
      </w:r>
    </w:p>
    <w:p w14:paraId="145D763E" w14:textId="77777777" w:rsidR="00D6436B" w:rsidRPr="00166E31" w:rsidRDefault="00D6436B" w:rsidP="00DD203E">
      <w:pPr>
        <w:spacing w:after="0" w:line="240" w:lineRule="auto"/>
        <w:ind w:left="1440"/>
        <w:contextualSpacing/>
        <w:jc w:val="both"/>
        <w:rPr>
          <w:rFonts w:eastAsia="Times New Roman" w:cs="Arial"/>
          <w:sz w:val="20"/>
          <w:szCs w:val="20"/>
          <w:lang w:eastAsia="en-GB"/>
        </w:rPr>
      </w:pPr>
    </w:p>
    <w:p w14:paraId="145D763F" w14:textId="77777777" w:rsidR="00D6436B" w:rsidRPr="00166E31" w:rsidRDefault="00D6436B" w:rsidP="00DD203E">
      <w:pPr>
        <w:spacing w:after="0" w:line="240" w:lineRule="auto"/>
        <w:contextualSpacing/>
        <w:jc w:val="both"/>
        <w:rPr>
          <w:rFonts w:cs="Arial"/>
          <w:i/>
          <w:iCs/>
          <w:sz w:val="20"/>
          <w:szCs w:val="20"/>
        </w:rPr>
      </w:pPr>
      <w:r w:rsidRPr="00166E31">
        <w:rPr>
          <w:rFonts w:cs="Arial"/>
          <w:i/>
          <w:iCs/>
          <w:sz w:val="20"/>
          <w:szCs w:val="20"/>
        </w:rPr>
        <w:t>Capital-related proposals</w:t>
      </w:r>
    </w:p>
    <w:p w14:paraId="145D7640" w14:textId="77777777" w:rsidR="00D6436B" w:rsidRPr="00166E31" w:rsidRDefault="00D6436B" w:rsidP="00DD203E">
      <w:pPr>
        <w:pStyle w:val="ListParagraph"/>
        <w:numPr>
          <w:ilvl w:val="0"/>
          <w:numId w:val="36"/>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 xml:space="preserve">Hong Kong companies routinely seek shareholder approval of share issuance and repurchase authorities up to the maximum limits allowed under the listing rules, i.e. to issue shares up to 20% of the issued share capital </w:t>
      </w:r>
      <w:r w:rsidRPr="00166E31">
        <w:rPr>
          <w:rFonts w:eastAsia="Times New Roman" w:cs="Arial"/>
          <w:i/>
          <w:iCs/>
          <w:sz w:val="20"/>
          <w:szCs w:val="20"/>
          <w:lang w:eastAsia="en-GB"/>
        </w:rPr>
        <w:t>without pre-emptive rights</w:t>
      </w:r>
      <w:r w:rsidRPr="00166E31">
        <w:rPr>
          <w:rFonts w:eastAsia="Times New Roman" w:cs="Arial"/>
          <w:sz w:val="20"/>
          <w:szCs w:val="20"/>
          <w:lang w:eastAsia="en-GB"/>
        </w:rPr>
        <w:t xml:space="preserve">; to repurchase shares of up to 10% percent of the issued share capital; and to reissue repurchased shares by extending the share issuance authority to include the number of shares repurchased (10% of the issued share capital), thus bringing the share issuance authority to 30% of the issued share capital. </w:t>
      </w:r>
    </w:p>
    <w:p w14:paraId="145D7641" w14:textId="77777777" w:rsidR="00D6436B" w:rsidRPr="00166E31" w:rsidRDefault="00D6436B" w:rsidP="00DD203E">
      <w:pPr>
        <w:pStyle w:val="ListParagraph"/>
        <w:numPr>
          <w:ilvl w:val="0"/>
          <w:numId w:val="36"/>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 xml:space="preserve">These authorities are routinely sought at least once a year at the AGM, but may be renewed at the EGM during the year; there is no limitation on the number of renewed authorities the company can seek in any one year. The shares may be (re)issued at the maximum of 20% discount to the market price (or more under special circumstances). Due to the evidence of past abuse of the authorities to (re)issue shares without pre-emption rights by Hong Kong companies, </w:t>
      </w:r>
      <w:r w:rsidR="002A1F44" w:rsidRPr="00166E31">
        <w:rPr>
          <w:rFonts w:eastAsia="Times New Roman" w:cs="Arial"/>
          <w:sz w:val="20"/>
          <w:szCs w:val="20"/>
          <w:lang w:eastAsia="en-GB"/>
        </w:rPr>
        <w:t>The Council</w:t>
      </w:r>
      <w:r w:rsidRPr="00166E31">
        <w:rPr>
          <w:rFonts w:eastAsia="Times New Roman" w:cs="Arial"/>
          <w:sz w:val="20"/>
          <w:szCs w:val="20"/>
          <w:lang w:eastAsia="en-GB"/>
        </w:rPr>
        <w:t xml:space="preserve"> </w:t>
      </w:r>
      <w:r w:rsidR="00710A9B">
        <w:rPr>
          <w:rFonts w:eastAsia="Times New Roman" w:cs="Arial"/>
          <w:sz w:val="20"/>
          <w:szCs w:val="20"/>
          <w:lang w:eastAsia="en-GB"/>
        </w:rPr>
        <w:t xml:space="preserve">recommends </w:t>
      </w:r>
      <w:r w:rsidRPr="00166E31">
        <w:rPr>
          <w:rFonts w:eastAsia="Times New Roman" w:cs="Arial"/>
          <w:sz w:val="20"/>
          <w:szCs w:val="20"/>
          <w:lang w:eastAsia="en-GB"/>
        </w:rPr>
        <w:t>vot</w:t>
      </w:r>
      <w:r w:rsidR="00710A9B">
        <w:rPr>
          <w:rFonts w:eastAsia="Times New Roman" w:cs="Arial"/>
          <w:sz w:val="20"/>
          <w:szCs w:val="20"/>
          <w:lang w:eastAsia="en-GB"/>
        </w:rPr>
        <w:t>ing</w:t>
      </w:r>
      <w:r w:rsidRPr="00166E31">
        <w:rPr>
          <w:rFonts w:eastAsia="Times New Roman" w:cs="Arial"/>
          <w:sz w:val="20"/>
          <w:szCs w:val="20"/>
          <w:lang w:eastAsia="en-GB"/>
        </w:rPr>
        <w:t xml:space="preserve"> on share (re)issuance and repurchase authorities as follows:</w:t>
      </w:r>
    </w:p>
    <w:p w14:paraId="145D7642" w14:textId="77777777" w:rsidR="00D6436B" w:rsidRPr="00166E31" w:rsidRDefault="00D6436B" w:rsidP="00DD203E">
      <w:pPr>
        <w:tabs>
          <w:tab w:val="left" w:pos="3855"/>
        </w:tabs>
        <w:spacing w:after="0" w:line="240" w:lineRule="auto"/>
        <w:ind w:firstLine="3855"/>
        <w:contextualSpacing/>
        <w:jc w:val="both"/>
        <w:rPr>
          <w:rFonts w:eastAsia="Times New Roman" w:cs="Arial"/>
          <w:sz w:val="20"/>
          <w:szCs w:val="20"/>
          <w:lang w:eastAsia="en-GB"/>
        </w:rPr>
      </w:pPr>
    </w:p>
    <w:p w14:paraId="145D7643" w14:textId="77777777" w:rsidR="00D6436B" w:rsidRPr="00166E31" w:rsidRDefault="00D6436B" w:rsidP="00DD203E">
      <w:pPr>
        <w:pStyle w:val="ListParagraph"/>
        <w:numPr>
          <w:ilvl w:val="0"/>
          <w:numId w:val="37"/>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In favour of the aggregate issuance and re-issuance authorities up to 20% or less of the issued share capital where shares are issued at the maximum discount to the market price of 10% provided there is no history of renewing the share issuance mandates several times within a period of one year.</w:t>
      </w:r>
    </w:p>
    <w:p w14:paraId="145D7644" w14:textId="77777777" w:rsidR="00D6436B" w:rsidRPr="00166E31" w:rsidRDefault="00D6436B" w:rsidP="00DD203E">
      <w:pPr>
        <w:pStyle w:val="ListParagraph"/>
        <w:numPr>
          <w:ilvl w:val="0"/>
          <w:numId w:val="37"/>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Against authorities to issue shares without pre-emptive rights where there is a history of renewing the share issuance mandates several times within a period of one year, unless granting the authority is considered to be in the best interests of shareholders.</w:t>
      </w:r>
    </w:p>
    <w:p w14:paraId="145D7645" w14:textId="77777777" w:rsidR="00D6436B" w:rsidRPr="00166E31" w:rsidRDefault="00D6436B" w:rsidP="00DD203E">
      <w:pPr>
        <w:pStyle w:val="ListParagraph"/>
        <w:numPr>
          <w:ilvl w:val="0"/>
          <w:numId w:val="37"/>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 xml:space="preserve">In favour of routine authorities to enable the management to repurchase shares in the open market up to 10% of the issued share capital in any one year, unless there is a clear evidence of past abuse of such an authority. </w:t>
      </w:r>
    </w:p>
    <w:p w14:paraId="145D7646" w14:textId="77777777" w:rsidR="00D6436B" w:rsidRPr="00166E31" w:rsidRDefault="00D6436B" w:rsidP="00DD203E">
      <w:pPr>
        <w:pStyle w:val="ListParagraph"/>
        <w:numPr>
          <w:ilvl w:val="0"/>
          <w:numId w:val="37"/>
        </w:numPr>
        <w:spacing w:after="0" w:line="240" w:lineRule="auto"/>
        <w:jc w:val="both"/>
        <w:rPr>
          <w:rFonts w:eastAsia="Times New Roman" w:cs="Arial"/>
          <w:sz w:val="20"/>
          <w:szCs w:val="20"/>
          <w:lang w:eastAsia="en-GB"/>
        </w:rPr>
      </w:pPr>
      <w:r w:rsidRPr="00166E31">
        <w:rPr>
          <w:rFonts w:eastAsia="Times New Roman" w:cs="Arial"/>
          <w:sz w:val="20"/>
          <w:szCs w:val="20"/>
          <w:lang w:eastAsia="en-GB"/>
        </w:rPr>
        <w:t>Case-by-case in all other instances.</w:t>
      </w:r>
    </w:p>
    <w:p w14:paraId="145D7647" w14:textId="77777777" w:rsidR="0050600A" w:rsidRPr="00166E31" w:rsidRDefault="0050600A" w:rsidP="00DD203E">
      <w:pPr>
        <w:pStyle w:val="ListParagraph"/>
        <w:spacing w:after="0" w:line="240" w:lineRule="auto"/>
        <w:ind w:left="1080"/>
        <w:jc w:val="both"/>
        <w:rPr>
          <w:rFonts w:eastAsia="Times New Roman" w:cs="Arial"/>
          <w:sz w:val="20"/>
          <w:szCs w:val="20"/>
          <w:lang w:eastAsia="en-GB"/>
        </w:rPr>
      </w:pPr>
    </w:p>
    <w:p w14:paraId="145D7648" w14:textId="77777777" w:rsidR="00D6436B" w:rsidRPr="00166E31" w:rsidRDefault="002A1F44" w:rsidP="00DD203E">
      <w:pPr>
        <w:pStyle w:val="ListParagraph"/>
        <w:numPr>
          <w:ilvl w:val="0"/>
          <w:numId w:val="36"/>
        </w:numPr>
        <w:spacing w:after="0" w:line="240" w:lineRule="auto"/>
        <w:jc w:val="both"/>
        <w:rPr>
          <w:rFonts w:cs="Arial"/>
          <w:sz w:val="20"/>
          <w:szCs w:val="20"/>
          <w:u w:val="single"/>
        </w:rPr>
      </w:pPr>
      <w:r w:rsidRPr="00166E31">
        <w:rPr>
          <w:rFonts w:cs="Arial"/>
          <w:sz w:val="20"/>
          <w:szCs w:val="20"/>
        </w:rPr>
        <w:t>The Council</w:t>
      </w:r>
      <w:r w:rsidR="00D6436B" w:rsidRPr="00166E31">
        <w:rPr>
          <w:rFonts w:cs="Arial"/>
          <w:sz w:val="20"/>
          <w:szCs w:val="20"/>
        </w:rPr>
        <w:t xml:space="preserve"> </w:t>
      </w:r>
      <w:r w:rsidR="00E93EDF">
        <w:rPr>
          <w:rFonts w:cs="Arial"/>
          <w:sz w:val="20"/>
          <w:szCs w:val="20"/>
        </w:rPr>
        <w:t>recommends that managers consider withholding</w:t>
      </w:r>
      <w:r w:rsidR="00D6436B" w:rsidRPr="00166E31">
        <w:rPr>
          <w:rFonts w:cs="Arial"/>
          <w:sz w:val="20"/>
          <w:szCs w:val="20"/>
        </w:rPr>
        <w:t xml:space="preserve"> support </w:t>
      </w:r>
      <w:r w:rsidR="00E93EDF">
        <w:rPr>
          <w:rFonts w:cs="Arial"/>
          <w:sz w:val="20"/>
          <w:szCs w:val="20"/>
        </w:rPr>
        <w:t xml:space="preserve">for </w:t>
      </w:r>
      <w:r w:rsidR="00D6436B" w:rsidRPr="00166E31">
        <w:rPr>
          <w:rFonts w:cs="Arial"/>
          <w:sz w:val="20"/>
          <w:szCs w:val="20"/>
        </w:rPr>
        <w:t>broad authorities for the board to undertake other types of transactions, such as acquisition or disposal of assets or provision of guarantees, if the company does not provide sufficient detail on their rationale or purpose or the parameters of the authority.</w:t>
      </w:r>
    </w:p>
    <w:p w14:paraId="145D7649" w14:textId="77777777" w:rsidR="00D6436B" w:rsidRPr="00166E31" w:rsidRDefault="00D6436B" w:rsidP="00DD203E">
      <w:pPr>
        <w:pStyle w:val="Heading3"/>
        <w:spacing w:before="0" w:line="240" w:lineRule="auto"/>
        <w:contextualSpacing/>
        <w:rPr>
          <w:rFonts w:asciiTheme="minorHAnsi" w:hAnsiTheme="minorHAnsi"/>
          <w:sz w:val="20"/>
          <w:szCs w:val="20"/>
        </w:rPr>
      </w:pPr>
    </w:p>
    <w:p w14:paraId="145D764A" w14:textId="77777777" w:rsidR="00D6436B" w:rsidRPr="00166E31" w:rsidRDefault="00D6436B" w:rsidP="00DD203E">
      <w:pPr>
        <w:pStyle w:val="Heading3"/>
        <w:spacing w:before="0" w:line="240" w:lineRule="auto"/>
        <w:contextualSpacing/>
        <w:rPr>
          <w:rFonts w:asciiTheme="minorHAnsi" w:hAnsiTheme="minorHAnsi"/>
          <w:sz w:val="20"/>
          <w:szCs w:val="20"/>
        </w:rPr>
      </w:pPr>
    </w:p>
    <w:p w14:paraId="145D764B" w14:textId="77777777" w:rsidR="006A2A5D" w:rsidRPr="00166E31" w:rsidRDefault="006A2A5D" w:rsidP="00DD203E">
      <w:pPr>
        <w:pStyle w:val="Heading3"/>
        <w:spacing w:before="0" w:line="240" w:lineRule="auto"/>
        <w:contextualSpacing/>
        <w:rPr>
          <w:rFonts w:asciiTheme="minorHAnsi" w:hAnsiTheme="minorHAnsi"/>
          <w:sz w:val="20"/>
          <w:szCs w:val="20"/>
        </w:rPr>
      </w:pPr>
      <w:bookmarkStart w:id="22" w:name="_Toc381969559"/>
      <w:r w:rsidRPr="00166E31">
        <w:rPr>
          <w:rFonts w:asciiTheme="minorHAnsi" w:hAnsiTheme="minorHAnsi"/>
          <w:sz w:val="20"/>
          <w:szCs w:val="20"/>
        </w:rPr>
        <w:t>Singapore</w:t>
      </w:r>
      <w:bookmarkEnd w:id="22"/>
    </w:p>
    <w:p w14:paraId="145D764C" w14:textId="77777777" w:rsidR="00F51E5D" w:rsidRPr="00166E31" w:rsidRDefault="00F51E5D" w:rsidP="00DD203E">
      <w:pPr>
        <w:spacing w:after="0" w:line="240" w:lineRule="auto"/>
        <w:contextualSpacing/>
        <w:rPr>
          <w:rFonts w:cs="Arial"/>
          <w:sz w:val="20"/>
          <w:szCs w:val="20"/>
        </w:rPr>
      </w:pPr>
      <w:r w:rsidRPr="00166E31">
        <w:rPr>
          <w:rFonts w:cs="Arial"/>
          <w:sz w:val="20"/>
          <w:szCs w:val="20"/>
        </w:rPr>
        <w:t xml:space="preserve">The Council is generally supportive of the Singapore Code of Corporate Governance and other best practice guidance. </w:t>
      </w:r>
    </w:p>
    <w:p w14:paraId="145D764D" w14:textId="77777777" w:rsidR="00F51E5D" w:rsidRPr="00166E31" w:rsidRDefault="00F51E5D" w:rsidP="00DD203E">
      <w:pPr>
        <w:spacing w:after="0" w:line="240" w:lineRule="auto"/>
        <w:contextualSpacing/>
        <w:rPr>
          <w:rFonts w:cs="Arial"/>
          <w:i/>
          <w:iCs/>
          <w:sz w:val="20"/>
          <w:szCs w:val="20"/>
        </w:rPr>
      </w:pPr>
      <w:r w:rsidRPr="00166E31">
        <w:rPr>
          <w:rFonts w:cs="Arial"/>
          <w:i/>
          <w:iCs/>
          <w:sz w:val="20"/>
          <w:szCs w:val="20"/>
        </w:rPr>
        <w:t>Corporate boards</w:t>
      </w:r>
    </w:p>
    <w:p w14:paraId="145D764E" w14:textId="77777777" w:rsidR="00F51E5D" w:rsidRPr="00166E31" w:rsidRDefault="00F51E5D" w:rsidP="00DD203E">
      <w:pPr>
        <w:pStyle w:val="ListParagraph"/>
        <w:numPr>
          <w:ilvl w:val="0"/>
          <w:numId w:val="36"/>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eastAsia="en-GB"/>
        </w:rPr>
        <w:t xml:space="preserve">Singapore companies have a unitary board structure. </w:t>
      </w:r>
      <w:r w:rsidRPr="00166E31">
        <w:rPr>
          <w:rFonts w:cs="Arial"/>
          <w:sz w:val="20"/>
          <w:szCs w:val="20"/>
        </w:rPr>
        <w:t>The Council</w:t>
      </w:r>
      <w:r w:rsidRPr="00166E31">
        <w:rPr>
          <w:rFonts w:eastAsia="Times New Roman" w:cs="Times New Roman"/>
          <w:sz w:val="20"/>
          <w:szCs w:val="20"/>
          <w:lang w:eastAsia="en-GB"/>
        </w:rPr>
        <w:t xml:space="preserve"> expect</w:t>
      </w:r>
      <w:r w:rsidR="00E93EDF">
        <w:rPr>
          <w:rFonts w:eastAsia="Times New Roman" w:cs="Times New Roman"/>
          <w:sz w:val="20"/>
          <w:szCs w:val="20"/>
          <w:lang w:eastAsia="en-GB"/>
        </w:rPr>
        <w:t>s</w:t>
      </w:r>
      <w:r w:rsidRPr="00166E31">
        <w:rPr>
          <w:rFonts w:eastAsia="Times New Roman" w:cs="Times New Roman"/>
          <w:sz w:val="20"/>
          <w:szCs w:val="20"/>
          <w:lang w:eastAsia="en-GB"/>
        </w:rPr>
        <w:t xml:space="preserve"> that the majority of board members are non-executive and that independent non-executive directors represent at least one-third of the board. </w:t>
      </w:r>
    </w:p>
    <w:p w14:paraId="145D764F" w14:textId="77777777" w:rsidR="00F51E5D" w:rsidRPr="00166E31" w:rsidRDefault="00F51E5D" w:rsidP="00DD203E">
      <w:pPr>
        <w:spacing w:after="0" w:line="240" w:lineRule="auto"/>
        <w:ind w:left="1440"/>
        <w:contextualSpacing/>
        <w:jc w:val="both"/>
        <w:rPr>
          <w:rFonts w:eastAsia="Times New Roman" w:cs="Times New Roman"/>
          <w:sz w:val="20"/>
          <w:szCs w:val="20"/>
          <w:lang w:eastAsia="en-GB"/>
        </w:rPr>
      </w:pPr>
    </w:p>
    <w:p w14:paraId="145D7650" w14:textId="77777777" w:rsidR="00F51E5D" w:rsidRPr="00166E31" w:rsidRDefault="00F51E5D" w:rsidP="00DD203E">
      <w:pPr>
        <w:spacing w:after="0" w:line="240" w:lineRule="auto"/>
        <w:contextualSpacing/>
        <w:rPr>
          <w:rFonts w:cs="Arial"/>
          <w:i/>
          <w:iCs/>
          <w:sz w:val="20"/>
          <w:szCs w:val="20"/>
        </w:rPr>
      </w:pPr>
      <w:r w:rsidRPr="00166E31">
        <w:rPr>
          <w:rFonts w:cs="Arial"/>
          <w:i/>
          <w:iCs/>
          <w:sz w:val="20"/>
          <w:szCs w:val="20"/>
        </w:rPr>
        <w:t>Remuneration</w:t>
      </w:r>
    </w:p>
    <w:p w14:paraId="145D7651" w14:textId="77777777" w:rsidR="00F51E5D" w:rsidRPr="00166E31" w:rsidRDefault="00F51E5D" w:rsidP="00DD203E">
      <w:pPr>
        <w:pStyle w:val="ListParagraph"/>
        <w:numPr>
          <w:ilvl w:val="0"/>
          <w:numId w:val="36"/>
        </w:numPr>
        <w:spacing w:after="0" w:line="240" w:lineRule="auto"/>
        <w:jc w:val="both"/>
        <w:rPr>
          <w:rFonts w:eastAsia="Times New Roman" w:cs="Times New Roman"/>
          <w:sz w:val="20"/>
          <w:szCs w:val="20"/>
          <w:lang w:eastAsia="en-GB"/>
        </w:rPr>
      </w:pPr>
      <w:r w:rsidRPr="00166E31">
        <w:rPr>
          <w:rFonts w:cs="Arial"/>
          <w:sz w:val="20"/>
          <w:szCs w:val="20"/>
        </w:rPr>
        <w:t xml:space="preserve">The Council </w:t>
      </w:r>
      <w:r w:rsidRPr="00166E31">
        <w:rPr>
          <w:rFonts w:eastAsia="Times New Roman" w:cs="Times New Roman"/>
          <w:sz w:val="20"/>
          <w:szCs w:val="20"/>
          <w:lang w:eastAsia="en-GB"/>
        </w:rPr>
        <w:t xml:space="preserve">expects companies to set a specified limit on the number of shares to be used under any proposed equity-based incentive scheme, regardless of whether it is proposed to use newly issued or repurchased shares, and </w:t>
      </w:r>
      <w:r w:rsidR="00E93EDF">
        <w:rPr>
          <w:rFonts w:eastAsia="Times New Roman" w:cs="Times New Roman"/>
          <w:sz w:val="20"/>
          <w:szCs w:val="20"/>
          <w:lang w:eastAsia="en-GB"/>
        </w:rPr>
        <w:t>recommends</w:t>
      </w:r>
      <w:r w:rsidR="00E93EDF" w:rsidRPr="00166E31">
        <w:rPr>
          <w:rFonts w:eastAsia="Times New Roman" w:cs="Times New Roman"/>
          <w:sz w:val="20"/>
          <w:szCs w:val="20"/>
          <w:lang w:eastAsia="en-GB"/>
        </w:rPr>
        <w:t xml:space="preserve"> </w:t>
      </w:r>
      <w:r w:rsidRPr="00166E31">
        <w:rPr>
          <w:rFonts w:eastAsia="Times New Roman" w:cs="Times New Roman"/>
          <w:sz w:val="20"/>
          <w:szCs w:val="20"/>
          <w:lang w:eastAsia="en-GB"/>
        </w:rPr>
        <w:t>vot</w:t>
      </w:r>
      <w:r w:rsidR="00E93EDF">
        <w:rPr>
          <w:rFonts w:eastAsia="Times New Roman" w:cs="Times New Roman"/>
          <w:sz w:val="20"/>
          <w:szCs w:val="20"/>
          <w:lang w:eastAsia="en-GB"/>
        </w:rPr>
        <w:t>ing</w:t>
      </w:r>
      <w:r w:rsidRPr="00166E31">
        <w:rPr>
          <w:rFonts w:eastAsia="Times New Roman" w:cs="Times New Roman"/>
          <w:sz w:val="20"/>
          <w:szCs w:val="20"/>
          <w:lang w:eastAsia="en-GB"/>
        </w:rPr>
        <w:t xml:space="preserve"> on all new incentive scheme proposals accordingly.</w:t>
      </w:r>
    </w:p>
    <w:p w14:paraId="145D7652" w14:textId="77777777" w:rsidR="00F51E5D" w:rsidRPr="00166E31" w:rsidRDefault="00F51E5D" w:rsidP="00DD203E">
      <w:pPr>
        <w:spacing w:after="0" w:line="240" w:lineRule="auto"/>
        <w:contextualSpacing/>
        <w:jc w:val="both"/>
        <w:rPr>
          <w:rFonts w:eastAsia="Times New Roman" w:cs="Times New Roman"/>
          <w:sz w:val="20"/>
          <w:szCs w:val="20"/>
          <w:lang w:eastAsia="en-GB"/>
        </w:rPr>
      </w:pPr>
    </w:p>
    <w:p w14:paraId="145D7653" w14:textId="77777777" w:rsidR="00F51E5D" w:rsidRPr="00166E31" w:rsidRDefault="00F51E5D" w:rsidP="00DD203E">
      <w:pPr>
        <w:spacing w:after="0" w:line="240" w:lineRule="auto"/>
        <w:contextualSpacing/>
        <w:rPr>
          <w:rFonts w:cs="Arial"/>
          <w:i/>
          <w:iCs/>
          <w:sz w:val="20"/>
          <w:szCs w:val="20"/>
        </w:rPr>
      </w:pPr>
      <w:r w:rsidRPr="00166E31">
        <w:rPr>
          <w:rFonts w:cs="Arial"/>
          <w:i/>
          <w:iCs/>
          <w:sz w:val="20"/>
          <w:szCs w:val="20"/>
        </w:rPr>
        <w:t>Capital issuance proposals</w:t>
      </w:r>
    </w:p>
    <w:p w14:paraId="145D7654" w14:textId="77777777" w:rsidR="004018B8" w:rsidRPr="00166E31" w:rsidRDefault="00F51E5D" w:rsidP="00DD203E">
      <w:pPr>
        <w:pStyle w:val="ListParagraph"/>
        <w:numPr>
          <w:ilvl w:val="0"/>
          <w:numId w:val="36"/>
        </w:numPr>
        <w:spacing w:after="0" w:line="240" w:lineRule="auto"/>
        <w:jc w:val="both"/>
        <w:rPr>
          <w:rFonts w:eastAsia="Times New Roman" w:cs="Times New Roman"/>
          <w:sz w:val="20"/>
          <w:szCs w:val="20"/>
          <w:lang w:eastAsia="en-GB"/>
        </w:rPr>
      </w:pPr>
      <w:r w:rsidRPr="00166E31">
        <w:rPr>
          <w:rFonts w:cs="Arial"/>
          <w:sz w:val="20"/>
          <w:szCs w:val="20"/>
        </w:rPr>
        <w:t>The Council</w:t>
      </w:r>
      <w:r w:rsidRPr="00166E31">
        <w:rPr>
          <w:rFonts w:eastAsia="Times New Roman" w:cs="Times New Roman"/>
          <w:sz w:val="20"/>
          <w:szCs w:val="20"/>
          <w:lang w:eastAsia="en-GB"/>
        </w:rPr>
        <w:t xml:space="preserve"> understands that, in Singapore, it is normal practice for companies to seek, on an annual basis, authority to allot shares up to a maximum of 50% of the company’s issued share capital, of which 20% may be issued without pre-emptive rights. </w:t>
      </w:r>
    </w:p>
    <w:p w14:paraId="145D7655" w14:textId="77777777" w:rsidR="00F51E5D" w:rsidRPr="00166E31" w:rsidRDefault="00F51E5D" w:rsidP="00DD203E">
      <w:pPr>
        <w:pStyle w:val="ListParagraph"/>
        <w:numPr>
          <w:ilvl w:val="0"/>
          <w:numId w:val="36"/>
        </w:numPr>
        <w:spacing w:after="0" w:line="240" w:lineRule="auto"/>
        <w:jc w:val="both"/>
        <w:rPr>
          <w:rFonts w:eastAsia="Times New Roman" w:cs="Times New Roman"/>
          <w:sz w:val="20"/>
          <w:szCs w:val="20"/>
          <w:lang w:eastAsia="en-GB"/>
        </w:rPr>
      </w:pPr>
      <w:r w:rsidRPr="00166E31">
        <w:rPr>
          <w:rFonts w:eastAsia="Times New Roman" w:cs="Times New Roman"/>
          <w:sz w:val="20"/>
          <w:szCs w:val="20"/>
          <w:lang w:eastAsia="en-GB"/>
        </w:rPr>
        <w:t xml:space="preserve">In addition to general issuance authorities companies often seek specific issuance authorities in relation to equity-based incentive plans (usually for up to 15% of the issued share capital allowed under the listing rules) and to a bonus issue, rights issue, or the financing of an acquisition or merger if it requires share issuance in excess of the limits in the general mandate. </w:t>
      </w:r>
      <w:r w:rsidR="002A1F44" w:rsidRPr="00166E31">
        <w:rPr>
          <w:rFonts w:eastAsia="Times New Roman" w:cs="Times New Roman"/>
          <w:sz w:val="20"/>
          <w:szCs w:val="20"/>
          <w:lang w:eastAsia="en-GB"/>
        </w:rPr>
        <w:t>The Council</w:t>
      </w:r>
      <w:r w:rsidRPr="00166E31">
        <w:rPr>
          <w:rFonts w:eastAsia="Times New Roman" w:cs="Times New Roman"/>
          <w:sz w:val="20"/>
          <w:szCs w:val="20"/>
          <w:lang w:eastAsia="en-GB"/>
        </w:rPr>
        <w:t xml:space="preserve"> believes that all new shares used under equity-based incentive schemes should be covered by the general mandate and </w:t>
      </w:r>
      <w:r w:rsidR="00E93EDF">
        <w:rPr>
          <w:rFonts w:eastAsia="Times New Roman" w:cs="Times New Roman"/>
          <w:sz w:val="20"/>
          <w:szCs w:val="20"/>
          <w:lang w:eastAsia="en-GB"/>
        </w:rPr>
        <w:t>recommends that managers</w:t>
      </w:r>
      <w:r w:rsidR="00E93EDF" w:rsidRPr="00166E31">
        <w:rPr>
          <w:rFonts w:eastAsia="Times New Roman" w:cs="Times New Roman"/>
          <w:sz w:val="20"/>
          <w:szCs w:val="20"/>
          <w:lang w:eastAsia="en-GB"/>
        </w:rPr>
        <w:t xml:space="preserve"> </w:t>
      </w:r>
      <w:r w:rsidRPr="00166E31">
        <w:rPr>
          <w:rFonts w:eastAsia="Times New Roman" w:cs="Times New Roman"/>
          <w:sz w:val="20"/>
          <w:szCs w:val="20"/>
          <w:lang w:eastAsia="en-GB"/>
        </w:rPr>
        <w:t xml:space="preserve">consider any such proposal on a case-by-case basis taking into </w:t>
      </w:r>
      <w:r w:rsidR="00E93EDF">
        <w:rPr>
          <w:rFonts w:eastAsia="Times New Roman" w:cs="Times New Roman"/>
          <w:sz w:val="20"/>
          <w:szCs w:val="20"/>
          <w:lang w:eastAsia="en-GB"/>
        </w:rPr>
        <w:t>account</w:t>
      </w:r>
      <w:r w:rsidR="00E93EDF" w:rsidRPr="00166E31">
        <w:rPr>
          <w:rFonts w:eastAsia="Times New Roman" w:cs="Times New Roman"/>
          <w:sz w:val="20"/>
          <w:szCs w:val="20"/>
          <w:lang w:eastAsia="en-GB"/>
        </w:rPr>
        <w:t xml:space="preserve"> </w:t>
      </w:r>
      <w:r w:rsidRPr="00166E31">
        <w:rPr>
          <w:rFonts w:eastAsia="Times New Roman" w:cs="Times New Roman"/>
          <w:sz w:val="20"/>
          <w:szCs w:val="20"/>
          <w:lang w:eastAsia="en-GB"/>
        </w:rPr>
        <w:t xml:space="preserve">the size of the general mandate requested by the company. </w:t>
      </w:r>
    </w:p>
    <w:p w14:paraId="145D7656" w14:textId="77777777" w:rsidR="006A2A5D" w:rsidRPr="00166E31" w:rsidRDefault="006A2A5D" w:rsidP="00DD203E">
      <w:pPr>
        <w:spacing w:after="0" w:line="240" w:lineRule="auto"/>
        <w:contextualSpacing/>
        <w:rPr>
          <w:sz w:val="20"/>
          <w:szCs w:val="20"/>
        </w:rPr>
      </w:pPr>
    </w:p>
    <w:p w14:paraId="145D7657" w14:textId="77777777" w:rsidR="006A2A5D" w:rsidRPr="00166E31" w:rsidRDefault="006A2A5D" w:rsidP="00DD203E">
      <w:pPr>
        <w:pStyle w:val="Heading2"/>
        <w:spacing w:before="0" w:line="240" w:lineRule="auto"/>
        <w:contextualSpacing/>
        <w:rPr>
          <w:rFonts w:asciiTheme="minorHAnsi" w:hAnsiTheme="minorHAnsi"/>
          <w:sz w:val="20"/>
          <w:szCs w:val="20"/>
        </w:rPr>
      </w:pPr>
      <w:bookmarkStart w:id="23" w:name="_Toc381969560"/>
      <w:r w:rsidRPr="00166E31">
        <w:rPr>
          <w:rFonts w:asciiTheme="minorHAnsi" w:hAnsiTheme="minorHAnsi"/>
          <w:sz w:val="20"/>
          <w:szCs w:val="20"/>
        </w:rPr>
        <w:t>Japan</w:t>
      </w:r>
      <w:bookmarkEnd w:id="23"/>
    </w:p>
    <w:p w14:paraId="145D7658" w14:textId="77777777" w:rsidR="0064450D" w:rsidRPr="00166E31" w:rsidRDefault="0064450D" w:rsidP="00DD203E">
      <w:pPr>
        <w:spacing w:after="0" w:line="240" w:lineRule="auto"/>
        <w:contextualSpacing/>
        <w:rPr>
          <w:rFonts w:cs="Arial"/>
          <w:sz w:val="20"/>
          <w:szCs w:val="20"/>
        </w:rPr>
      </w:pPr>
      <w:r w:rsidRPr="00166E31">
        <w:rPr>
          <w:rFonts w:cs="Arial"/>
          <w:sz w:val="20"/>
          <w:szCs w:val="20"/>
        </w:rPr>
        <w:t>The Council is supportive of the Tokyo Stock Exchange’s Principles of Corporate Governance and also takes into consideration the spirit and underlying principles of recent regulatory development</w:t>
      </w:r>
      <w:r w:rsidR="00E93EDF">
        <w:rPr>
          <w:rFonts w:cs="Arial"/>
          <w:sz w:val="20"/>
          <w:szCs w:val="20"/>
        </w:rPr>
        <w:t>s</w:t>
      </w:r>
      <w:r w:rsidRPr="00166E31">
        <w:rPr>
          <w:rFonts w:cs="Arial"/>
          <w:sz w:val="20"/>
          <w:szCs w:val="20"/>
        </w:rPr>
        <w:t>.</w:t>
      </w:r>
    </w:p>
    <w:p w14:paraId="145D7659" w14:textId="77777777" w:rsidR="0064450D" w:rsidRPr="00166E31" w:rsidRDefault="0064450D" w:rsidP="00DD203E">
      <w:pPr>
        <w:spacing w:after="0" w:line="240" w:lineRule="auto"/>
        <w:contextualSpacing/>
        <w:rPr>
          <w:rStyle w:val="NormalItalic"/>
          <w:rFonts w:asciiTheme="minorHAnsi" w:hAnsiTheme="minorHAnsi"/>
          <w:sz w:val="20"/>
          <w:szCs w:val="20"/>
        </w:rPr>
      </w:pPr>
      <w:r w:rsidRPr="00166E31">
        <w:rPr>
          <w:rStyle w:val="NormalItalic"/>
          <w:rFonts w:asciiTheme="minorHAnsi" w:hAnsiTheme="minorHAnsi"/>
          <w:sz w:val="20"/>
          <w:szCs w:val="20"/>
        </w:rPr>
        <w:t>Corporate Boards</w:t>
      </w:r>
    </w:p>
    <w:p w14:paraId="145D765A" w14:textId="77777777" w:rsidR="0064450D" w:rsidRPr="00166E31" w:rsidRDefault="0064450D" w:rsidP="00DD203E">
      <w:pPr>
        <w:pStyle w:val="ListParagraph"/>
        <w:widowControl w:val="0"/>
        <w:numPr>
          <w:ilvl w:val="0"/>
          <w:numId w:val="68"/>
        </w:numPr>
        <w:spacing w:after="0" w:line="240" w:lineRule="auto"/>
        <w:jc w:val="both"/>
        <w:rPr>
          <w:rFonts w:cs="Arial"/>
          <w:sz w:val="20"/>
          <w:szCs w:val="20"/>
        </w:rPr>
      </w:pPr>
      <w:r w:rsidRPr="00166E31">
        <w:rPr>
          <w:rFonts w:cs="Arial"/>
          <w:sz w:val="20"/>
          <w:szCs w:val="20"/>
        </w:rPr>
        <w:t xml:space="preserve">There are two possible board structures that Japanese companies may adopt. The most common is the two-tier structure with directors (who have voting rights) and statutory auditors (who have no voting rights). The Council </w:t>
      </w:r>
      <w:r w:rsidR="00E93EDF">
        <w:rPr>
          <w:rFonts w:cs="Arial"/>
          <w:sz w:val="20"/>
          <w:szCs w:val="20"/>
        </w:rPr>
        <w:t>is generally opposed to</w:t>
      </w:r>
      <w:r w:rsidRPr="00166E31">
        <w:rPr>
          <w:rFonts w:cs="Arial"/>
          <w:sz w:val="20"/>
          <w:szCs w:val="20"/>
        </w:rPr>
        <w:t xml:space="preserve"> the re-election of directors in two-tier boards with fewer than two outside directors who can be considered highly independent. For election of statutory auditors, the Council look</w:t>
      </w:r>
      <w:r w:rsidR="00E93EDF">
        <w:rPr>
          <w:rFonts w:cs="Arial"/>
          <w:sz w:val="20"/>
          <w:szCs w:val="20"/>
        </w:rPr>
        <w:t>s</w:t>
      </w:r>
      <w:r w:rsidRPr="00166E31">
        <w:rPr>
          <w:rFonts w:cs="Arial"/>
          <w:sz w:val="20"/>
          <w:szCs w:val="20"/>
        </w:rPr>
        <w:t xml:space="preserve"> favourably upon boards that exceed the minimum requirement of at least half outsiders.</w:t>
      </w:r>
    </w:p>
    <w:p w14:paraId="145D765B"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The alternative, relatively recent, option is a US- or UK-style three-committee unitary board structure. Each committee must have a majority of outside directors (although executives can be members of the nominating and remuneration committees).</w:t>
      </w:r>
    </w:p>
    <w:p w14:paraId="145D765C"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The Council support</w:t>
      </w:r>
      <w:r w:rsidR="00E93EDF">
        <w:rPr>
          <w:rFonts w:cs="Arial"/>
          <w:sz w:val="20"/>
          <w:szCs w:val="20"/>
        </w:rPr>
        <w:t>s</w:t>
      </w:r>
      <w:r w:rsidRPr="00166E31">
        <w:rPr>
          <w:rFonts w:cs="Arial"/>
          <w:sz w:val="20"/>
          <w:szCs w:val="20"/>
        </w:rPr>
        <w:t xml:space="preserve"> management resolutions to adopt a three-committee board structure.</w:t>
      </w:r>
    </w:p>
    <w:p w14:paraId="145D765D"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E93EDF">
        <w:rPr>
          <w:rFonts w:cs="Arial"/>
          <w:sz w:val="20"/>
          <w:szCs w:val="20"/>
        </w:rPr>
        <w:t xml:space="preserve">recommends voting against </w:t>
      </w:r>
      <w:r w:rsidRPr="00166E31">
        <w:rPr>
          <w:rFonts w:cs="Arial"/>
          <w:sz w:val="20"/>
          <w:szCs w:val="20"/>
        </w:rPr>
        <w:t>directors where the board has more than 20 members.</w:t>
      </w:r>
    </w:p>
    <w:p w14:paraId="145D765E"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The Council support</w:t>
      </w:r>
      <w:r w:rsidR="00E93EDF">
        <w:rPr>
          <w:rFonts w:cs="Arial"/>
          <w:sz w:val="20"/>
          <w:szCs w:val="20"/>
        </w:rPr>
        <w:t>s</w:t>
      </w:r>
      <w:r w:rsidRPr="00166E31">
        <w:rPr>
          <w:rFonts w:cs="Arial"/>
          <w:sz w:val="20"/>
          <w:szCs w:val="20"/>
        </w:rPr>
        <w:t xml:space="preserve"> resolutions reducing the frequency of director re-elections from the normal two years to one year.</w:t>
      </w:r>
    </w:p>
    <w:p w14:paraId="145D765F"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04677D">
        <w:rPr>
          <w:rFonts w:cs="Arial"/>
          <w:sz w:val="20"/>
          <w:szCs w:val="20"/>
        </w:rPr>
        <w:t xml:space="preserve">is </w:t>
      </w:r>
      <w:r w:rsidRPr="00166E31">
        <w:rPr>
          <w:rFonts w:cs="Arial"/>
          <w:sz w:val="20"/>
          <w:szCs w:val="20"/>
        </w:rPr>
        <w:t>oppose</w:t>
      </w:r>
      <w:r w:rsidR="0004677D">
        <w:rPr>
          <w:rFonts w:cs="Arial"/>
          <w:sz w:val="20"/>
          <w:szCs w:val="20"/>
        </w:rPr>
        <w:t>d to</w:t>
      </w:r>
      <w:r w:rsidRPr="00166E31">
        <w:rPr>
          <w:rFonts w:cs="Arial"/>
          <w:sz w:val="20"/>
          <w:szCs w:val="20"/>
        </w:rPr>
        <w:t xml:space="preserve"> resolutions seeking to require a supermajority to remove directors.</w:t>
      </w:r>
    </w:p>
    <w:p w14:paraId="145D7660" w14:textId="77777777" w:rsidR="0064450D" w:rsidRPr="00166E31" w:rsidRDefault="0064450D" w:rsidP="00DD203E">
      <w:pPr>
        <w:spacing w:after="0" w:line="240" w:lineRule="auto"/>
        <w:contextualSpacing/>
        <w:rPr>
          <w:rStyle w:val="NormalItalic"/>
          <w:rFonts w:asciiTheme="minorHAnsi" w:hAnsiTheme="minorHAnsi"/>
          <w:sz w:val="20"/>
          <w:szCs w:val="20"/>
        </w:rPr>
      </w:pPr>
    </w:p>
    <w:p w14:paraId="145D7661" w14:textId="77777777" w:rsidR="0064450D" w:rsidRPr="00166E31" w:rsidRDefault="0064450D" w:rsidP="00DD203E">
      <w:pPr>
        <w:spacing w:after="0" w:line="240" w:lineRule="auto"/>
        <w:contextualSpacing/>
        <w:rPr>
          <w:rStyle w:val="NormalItalic"/>
          <w:rFonts w:asciiTheme="minorHAnsi" w:hAnsiTheme="minorHAnsi"/>
          <w:sz w:val="20"/>
          <w:szCs w:val="20"/>
        </w:rPr>
      </w:pPr>
      <w:r w:rsidRPr="00166E31">
        <w:rPr>
          <w:rStyle w:val="NormalItalic"/>
          <w:rFonts w:asciiTheme="minorHAnsi" w:hAnsiTheme="minorHAnsi"/>
          <w:sz w:val="20"/>
          <w:szCs w:val="20"/>
        </w:rPr>
        <w:t>Remuneration</w:t>
      </w:r>
    </w:p>
    <w:p w14:paraId="145D7662"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Disclosure by Japanese companies on remuneration matters is relatively sparse. The Council encourages companies to provide more detail on the remuneration policy</w:t>
      </w:r>
      <w:r w:rsidR="0004677D">
        <w:rPr>
          <w:rFonts w:cs="Arial"/>
          <w:sz w:val="20"/>
          <w:szCs w:val="20"/>
        </w:rPr>
        <w:t>,</w:t>
      </w:r>
      <w:r w:rsidRPr="00166E31">
        <w:rPr>
          <w:rFonts w:cs="Arial"/>
          <w:sz w:val="20"/>
          <w:szCs w:val="20"/>
        </w:rPr>
        <w:t xml:space="preserve"> structures and proceeds.</w:t>
      </w:r>
    </w:p>
    <w:p w14:paraId="145D7663"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The Council support</w:t>
      </w:r>
      <w:r w:rsidR="0004677D">
        <w:rPr>
          <w:rFonts w:cs="Arial"/>
          <w:sz w:val="20"/>
          <w:szCs w:val="20"/>
        </w:rPr>
        <w:t>s</w:t>
      </w:r>
      <w:r w:rsidRPr="00166E31">
        <w:rPr>
          <w:rFonts w:cs="Arial"/>
          <w:sz w:val="20"/>
          <w:szCs w:val="20"/>
        </w:rPr>
        <w:t xml:space="preserve"> articles eliminating the provisions for the payment of retirement bonuses to directors and statutory auditors. If a one-off bonus is proposed as part of this resolution </w:t>
      </w:r>
      <w:r w:rsidR="0004677D">
        <w:rPr>
          <w:rFonts w:cs="Arial"/>
          <w:sz w:val="20"/>
          <w:szCs w:val="20"/>
        </w:rPr>
        <w:t>The Council</w:t>
      </w:r>
      <w:r w:rsidRPr="00166E31">
        <w:rPr>
          <w:rFonts w:cs="Arial"/>
          <w:sz w:val="20"/>
          <w:szCs w:val="20"/>
        </w:rPr>
        <w:t xml:space="preserve"> only </w:t>
      </w:r>
      <w:r w:rsidR="0004677D">
        <w:rPr>
          <w:rFonts w:cs="Arial"/>
          <w:sz w:val="20"/>
          <w:szCs w:val="20"/>
        </w:rPr>
        <w:t>recommends</w:t>
      </w:r>
      <w:r w:rsidR="0004677D" w:rsidRPr="00166E31">
        <w:rPr>
          <w:rFonts w:cs="Arial"/>
          <w:sz w:val="20"/>
          <w:szCs w:val="20"/>
        </w:rPr>
        <w:t xml:space="preserve"> </w:t>
      </w:r>
      <w:r w:rsidRPr="00166E31">
        <w:rPr>
          <w:rFonts w:cs="Arial"/>
          <w:sz w:val="20"/>
          <w:szCs w:val="20"/>
        </w:rPr>
        <w:t>support if the bonus amounts are disclosed and the recipients are not outsiders.</w:t>
      </w:r>
    </w:p>
    <w:p w14:paraId="145D7664" w14:textId="77777777" w:rsidR="0064450D" w:rsidRPr="00166E31" w:rsidRDefault="0064450D" w:rsidP="00DD203E">
      <w:pPr>
        <w:pStyle w:val="ListParagraph"/>
        <w:widowControl w:val="0"/>
        <w:numPr>
          <w:ilvl w:val="0"/>
          <w:numId w:val="68"/>
        </w:numPr>
        <w:autoSpaceDE w:val="0"/>
        <w:autoSpaceDN w:val="0"/>
        <w:adjustRightInd w:val="0"/>
        <w:spacing w:after="0" w:line="240" w:lineRule="auto"/>
        <w:jc w:val="both"/>
        <w:rPr>
          <w:rFonts w:cs="Arial"/>
          <w:sz w:val="20"/>
          <w:szCs w:val="20"/>
        </w:rPr>
      </w:pPr>
      <w:r w:rsidRPr="00166E31">
        <w:rPr>
          <w:rFonts w:cs="Arial"/>
          <w:sz w:val="20"/>
          <w:szCs w:val="20"/>
        </w:rPr>
        <w:t>The Council oppose</w:t>
      </w:r>
      <w:r w:rsidR="0004677D">
        <w:rPr>
          <w:rFonts w:cs="Arial"/>
          <w:sz w:val="20"/>
          <w:szCs w:val="20"/>
        </w:rPr>
        <w:t>s</w:t>
      </w:r>
      <w:r w:rsidRPr="00166E31">
        <w:rPr>
          <w:rFonts w:cs="Arial"/>
          <w:sz w:val="20"/>
          <w:szCs w:val="20"/>
        </w:rPr>
        <w:t xml:space="preserve"> traditional stock option plans that allow for the grant of options to outsiders.</w:t>
      </w:r>
    </w:p>
    <w:p w14:paraId="145D7665" w14:textId="77777777" w:rsidR="0064450D" w:rsidRPr="00166E31" w:rsidRDefault="0064450D" w:rsidP="00DD203E">
      <w:pPr>
        <w:spacing w:after="0" w:line="240" w:lineRule="auto"/>
        <w:contextualSpacing/>
        <w:rPr>
          <w:rStyle w:val="NormalItalic"/>
          <w:rFonts w:asciiTheme="minorHAnsi" w:hAnsiTheme="minorHAnsi"/>
          <w:sz w:val="20"/>
          <w:szCs w:val="20"/>
        </w:rPr>
      </w:pPr>
    </w:p>
    <w:p w14:paraId="145D7666" w14:textId="77777777" w:rsidR="0064450D" w:rsidRPr="00166E31" w:rsidRDefault="0064450D" w:rsidP="00DD203E">
      <w:pPr>
        <w:spacing w:after="0" w:line="240" w:lineRule="auto"/>
        <w:contextualSpacing/>
        <w:rPr>
          <w:rStyle w:val="NormalItalic"/>
          <w:rFonts w:asciiTheme="minorHAnsi" w:hAnsiTheme="minorHAnsi"/>
          <w:sz w:val="20"/>
          <w:szCs w:val="20"/>
        </w:rPr>
      </w:pPr>
      <w:r w:rsidRPr="00166E31">
        <w:rPr>
          <w:rStyle w:val="NormalItalic"/>
          <w:rFonts w:asciiTheme="minorHAnsi" w:hAnsiTheme="minorHAnsi"/>
          <w:sz w:val="20"/>
          <w:szCs w:val="20"/>
        </w:rPr>
        <w:t>Capital-related issues</w:t>
      </w:r>
    </w:p>
    <w:p w14:paraId="145D7667" w14:textId="77777777" w:rsidR="0064450D" w:rsidRPr="00166E31" w:rsidRDefault="0064450D" w:rsidP="00DD203E">
      <w:pPr>
        <w:pStyle w:val="ListParagraph"/>
        <w:widowControl w:val="0"/>
        <w:numPr>
          <w:ilvl w:val="0"/>
          <w:numId w:val="69"/>
        </w:numPr>
        <w:autoSpaceDE w:val="0"/>
        <w:autoSpaceDN w:val="0"/>
        <w:adjustRightInd w:val="0"/>
        <w:spacing w:after="0" w:line="240" w:lineRule="auto"/>
        <w:jc w:val="both"/>
        <w:rPr>
          <w:rFonts w:cs="Arial"/>
          <w:sz w:val="20"/>
          <w:szCs w:val="20"/>
        </w:rPr>
      </w:pPr>
      <w:r w:rsidRPr="00166E31">
        <w:rPr>
          <w:rFonts w:cs="Arial"/>
          <w:sz w:val="20"/>
          <w:szCs w:val="20"/>
        </w:rPr>
        <w:t>The Council oppose</w:t>
      </w:r>
      <w:r w:rsidR="0004677D">
        <w:rPr>
          <w:rFonts w:cs="Arial"/>
          <w:sz w:val="20"/>
          <w:szCs w:val="20"/>
        </w:rPr>
        <w:t>s</w:t>
      </w:r>
      <w:r w:rsidRPr="00166E31">
        <w:rPr>
          <w:rFonts w:cs="Arial"/>
          <w:sz w:val="20"/>
          <w:szCs w:val="20"/>
        </w:rPr>
        <w:t xml:space="preserve"> requests for capital increases if management proposes:</w:t>
      </w:r>
    </w:p>
    <w:p w14:paraId="145D7668" w14:textId="77777777" w:rsidR="0064450D" w:rsidRPr="00166E31" w:rsidRDefault="0064450D" w:rsidP="00DD203E">
      <w:pPr>
        <w:pStyle w:val="ListParagraph"/>
        <w:widowControl w:val="0"/>
        <w:numPr>
          <w:ilvl w:val="1"/>
          <w:numId w:val="69"/>
        </w:numPr>
        <w:autoSpaceDE w:val="0"/>
        <w:autoSpaceDN w:val="0"/>
        <w:adjustRightInd w:val="0"/>
        <w:spacing w:after="0" w:line="240" w:lineRule="auto"/>
        <w:jc w:val="both"/>
        <w:rPr>
          <w:rFonts w:cs="Arial"/>
          <w:sz w:val="20"/>
          <w:szCs w:val="20"/>
        </w:rPr>
      </w:pPr>
      <w:r w:rsidRPr="00166E31">
        <w:rPr>
          <w:rFonts w:cs="Arial"/>
          <w:sz w:val="20"/>
          <w:szCs w:val="20"/>
        </w:rPr>
        <w:t>To raise the ceiling by more than 100% for unspecified purposes</w:t>
      </w:r>
    </w:p>
    <w:p w14:paraId="145D7669" w14:textId="77777777" w:rsidR="0064450D" w:rsidRPr="00166E31" w:rsidRDefault="0064450D" w:rsidP="00DD203E">
      <w:pPr>
        <w:pStyle w:val="ListParagraph"/>
        <w:widowControl w:val="0"/>
        <w:numPr>
          <w:ilvl w:val="1"/>
          <w:numId w:val="69"/>
        </w:numPr>
        <w:autoSpaceDE w:val="0"/>
        <w:autoSpaceDN w:val="0"/>
        <w:adjustRightInd w:val="0"/>
        <w:spacing w:after="0" w:line="240" w:lineRule="auto"/>
        <w:jc w:val="both"/>
        <w:rPr>
          <w:rFonts w:cs="Arial"/>
          <w:sz w:val="20"/>
          <w:szCs w:val="20"/>
        </w:rPr>
      </w:pPr>
      <w:r w:rsidRPr="00166E31">
        <w:rPr>
          <w:rFonts w:cs="Arial"/>
          <w:sz w:val="20"/>
          <w:szCs w:val="20"/>
        </w:rPr>
        <w:t>To create a new class of shares, other than in the case of a company needing to issue non-voting shares as part of a financial rescue</w:t>
      </w:r>
    </w:p>
    <w:p w14:paraId="145D766A" w14:textId="77777777" w:rsidR="0064450D" w:rsidRPr="00166E31" w:rsidRDefault="0064450D" w:rsidP="00DD203E">
      <w:pPr>
        <w:pStyle w:val="ListParagraph"/>
        <w:widowControl w:val="0"/>
        <w:numPr>
          <w:ilvl w:val="0"/>
          <w:numId w:val="69"/>
        </w:numPr>
        <w:autoSpaceDE w:val="0"/>
        <w:autoSpaceDN w:val="0"/>
        <w:adjustRightInd w:val="0"/>
        <w:spacing w:after="0" w:line="240" w:lineRule="auto"/>
        <w:jc w:val="both"/>
        <w:rPr>
          <w:rFonts w:cs="Arial"/>
          <w:sz w:val="20"/>
          <w:szCs w:val="20"/>
        </w:rPr>
      </w:pPr>
      <w:r w:rsidRPr="00166E31">
        <w:rPr>
          <w:rFonts w:cs="Arial"/>
          <w:sz w:val="20"/>
          <w:szCs w:val="20"/>
        </w:rPr>
        <w:t>The Council support</w:t>
      </w:r>
      <w:r w:rsidR="0004677D">
        <w:rPr>
          <w:rFonts w:cs="Arial"/>
          <w:sz w:val="20"/>
          <w:szCs w:val="20"/>
        </w:rPr>
        <w:t>s</w:t>
      </w:r>
      <w:r w:rsidRPr="00166E31">
        <w:rPr>
          <w:rFonts w:cs="Arial"/>
          <w:sz w:val="20"/>
          <w:szCs w:val="20"/>
        </w:rPr>
        <w:t xml:space="preserve"> proposals to authorise the repurchase of up to 10% of outstanding shares but only if the authority is for no longer than one year.</w:t>
      </w:r>
    </w:p>
    <w:p w14:paraId="145D766B" w14:textId="77777777" w:rsidR="0064450D" w:rsidRPr="00166E31" w:rsidRDefault="0064450D" w:rsidP="00DD203E">
      <w:pPr>
        <w:pStyle w:val="ListParagraph"/>
        <w:widowControl w:val="0"/>
        <w:numPr>
          <w:ilvl w:val="0"/>
          <w:numId w:val="69"/>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04677D">
        <w:rPr>
          <w:rFonts w:cs="Arial"/>
          <w:sz w:val="20"/>
          <w:szCs w:val="20"/>
        </w:rPr>
        <w:t>recommends that managers</w:t>
      </w:r>
      <w:r w:rsidR="0004677D" w:rsidRPr="00166E31">
        <w:rPr>
          <w:rFonts w:cs="Arial"/>
          <w:sz w:val="20"/>
          <w:szCs w:val="20"/>
        </w:rPr>
        <w:t xml:space="preserve"> </w:t>
      </w:r>
      <w:r w:rsidRPr="00166E31">
        <w:rPr>
          <w:rFonts w:cs="Arial"/>
          <w:sz w:val="20"/>
          <w:szCs w:val="20"/>
        </w:rPr>
        <w:t>consider voting against the re-election of directors who approved new share issues with significant dilution impact but failed to be fully accountable for the necessity of the capital raisings</w:t>
      </w:r>
    </w:p>
    <w:p w14:paraId="145D766C" w14:textId="77777777" w:rsidR="0064450D" w:rsidRPr="00166E31" w:rsidRDefault="0064450D" w:rsidP="00DD203E">
      <w:pPr>
        <w:spacing w:after="0" w:line="240" w:lineRule="auto"/>
        <w:contextualSpacing/>
        <w:rPr>
          <w:rStyle w:val="NormalItalic"/>
          <w:rFonts w:asciiTheme="minorHAnsi" w:hAnsiTheme="minorHAnsi"/>
          <w:sz w:val="20"/>
          <w:szCs w:val="20"/>
        </w:rPr>
      </w:pPr>
    </w:p>
    <w:p w14:paraId="145D766D" w14:textId="77777777" w:rsidR="0064450D" w:rsidRPr="00166E31" w:rsidRDefault="0064450D" w:rsidP="00DD203E">
      <w:pPr>
        <w:spacing w:after="0" w:line="240" w:lineRule="auto"/>
        <w:contextualSpacing/>
        <w:rPr>
          <w:rStyle w:val="NormalItalic"/>
          <w:rFonts w:asciiTheme="minorHAnsi" w:hAnsiTheme="minorHAnsi"/>
          <w:sz w:val="20"/>
          <w:szCs w:val="20"/>
        </w:rPr>
      </w:pPr>
      <w:r w:rsidRPr="00166E31">
        <w:rPr>
          <w:rStyle w:val="NormalItalic"/>
          <w:rFonts w:asciiTheme="minorHAnsi" w:hAnsiTheme="minorHAnsi"/>
          <w:sz w:val="20"/>
          <w:szCs w:val="20"/>
        </w:rPr>
        <w:t>Anti-takeover Provisions/Shareholder Rights Plans</w:t>
      </w:r>
    </w:p>
    <w:p w14:paraId="145D766E" w14:textId="77777777" w:rsidR="0064450D" w:rsidRPr="00166E31" w:rsidRDefault="0064450D" w:rsidP="00DD203E">
      <w:pPr>
        <w:pStyle w:val="ListParagraph"/>
        <w:widowControl w:val="0"/>
        <w:numPr>
          <w:ilvl w:val="0"/>
          <w:numId w:val="70"/>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04677D">
        <w:rPr>
          <w:rFonts w:cs="Arial"/>
          <w:sz w:val="20"/>
          <w:szCs w:val="20"/>
        </w:rPr>
        <w:t xml:space="preserve">recommends that managers </w:t>
      </w:r>
      <w:r w:rsidRPr="00166E31">
        <w:rPr>
          <w:rFonts w:cs="Arial"/>
          <w:sz w:val="20"/>
          <w:szCs w:val="20"/>
        </w:rPr>
        <w:t xml:space="preserve">normally </w:t>
      </w:r>
      <w:r w:rsidR="0004677D">
        <w:rPr>
          <w:rFonts w:cs="Arial"/>
          <w:sz w:val="20"/>
          <w:szCs w:val="20"/>
        </w:rPr>
        <w:t>oppose</w:t>
      </w:r>
      <w:r w:rsidRPr="00166E31">
        <w:rPr>
          <w:rFonts w:cs="Arial"/>
          <w:sz w:val="20"/>
          <w:szCs w:val="20"/>
        </w:rPr>
        <w:t xml:space="preserve"> the introduction or renewal of anti-takeover measures</w:t>
      </w:r>
      <w:r w:rsidR="0004677D">
        <w:rPr>
          <w:rFonts w:cs="Arial"/>
          <w:sz w:val="20"/>
          <w:szCs w:val="20"/>
        </w:rPr>
        <w:t xml:space="preserve"> and that they consider expressing</w:t>
      </w:r>
      <w:r w:rsidRPr="00166E31">
        <w:rPr>
          <w:rFonts w:cs="Arial"/>
          <w:sz w:val="20"/>
          <w:szCs w:val="20"/>
        </w:rPr>
        <w:t xml:space="preserve"> </w:t>
      </w:r>
      <w:r w:rsidR="0004677D">
        <w:rPr>
          <w:rFonts w:cs="Arial"/>
          <w:sz w:val="20"/>
          <w:szCs w:val="20"/>
        </w:rPr>
        <w:t>t</w:t>
      </w:r>
      <w:r w:rsidRPr="00166E31">
        <w:rPr>
          <w:rFonts w:cs="Arial"/>
          <w:sz w:val="20"/>
          <w:szCs w:val="20"/>
        </w:rPr>
        <w:t>his opposition by voting against the re-election of directors.</w:t>
      </w:r>
    </w:p>
    <w:p w14:paraId="145D766F" w14:textId="77777777" w:rsidR="0064450D" w:rsidRPr="00166E31" w:rsidRDefault="0064450D" w:rsidP="00DD203E">
      <w:pPr>
        <w:spacing w:after="0" w:line="240" w:lineRule="auto"/>
        <w:contextualSpacing/>
        <w:rPr>
          <w:rStyle w:val="NormalItalic"/>
          <w:rFonts w:asciiTheme="minorHAnsi" w:hAnsiTheme="minorHAnsi"/>
          <w:sz w:val="20"/>
          <w:szCs w:val="20"/>
        </w:rPr>
      </w:pPr>
    </w:p>
    <w:p w14:paraId="145D7670" w14:textId="77777777" w:rsidR="0064450D" w:rsidRPr="00166E31" w:rsidRDefault="0064450D" w:rsidP="00DD203E">
      <w:pPr>
        <w:spacing w:after="0" w:line="240" w:lineRule="auto"/>
        <w:contextualSpacing/>
        <w:rPr>
          <w:rStyle w:val="NormalItalic"/>
          <w:rFonts w:asciiTheme="minorHAnsi" w:hAnsiTheme="minorHAnsi"/>
          <w:sz w:val="20"/>
          <w:szCs w:val="20"/>
        </w:rPr>
      </w:pPr>
      <w:r w:rsidRPr="00166E31">
        <w:rPr>
          <w:rStyle w:val="NormalItalic"/>
          <w:rFonts w:asciiTheme="minorHAnsi" w:hAnsiTheme="minorHAnsi"/>
          <w:sz w:val="20"/>
          <w:szCs w:val="20"/>
        </w:rPr>
        <w:t>Changes to the Articles of Association and By-laws</w:t>
      </w:r>
    </w:p>
    <w:p w14:paraId="145D7671" w14:textId="77777777" w:rsidR="0064450D" w:rsidRPr="00166E31" w:rsidRDefault="0064450D" w:rsidP="00DD203E">
      <w:pPr>
        <w:pStyle w:val="ListParagraph"/>
        <w:widowControl w:val="0"/>
        <w:numPr>
          <w:ilvl w:val="0"/>
          <w:numId w:val="70"/>
        </w:numPr>
        <w:autoSpaceDE w:val="0"/>
        <w:autoSpaceDN w:val="0"/>
        <w:adjustRightInd w:val="0"/>
        <w:spacing w:after="0" w:line="240" w:lineRule="auto"/>
        <w:jc w:val="both"/>
        <w:rPr>
          <w:rFonts w:cs="Arial"/>
          <w:sz w:val="20"/>
          <w:szCs w:val="20"/>
        </w:rPr>
      </w:pPr>
      <w:r w:rsidRPr="00166E31">
        <w:rPr>
          <w:rFonts w:cs="Arial"/>
          <w:sz w:val="20"/>
          <w:szCs w:val="20"/>
        </w:rPr>
        <w:t>The Council</w:t>
      </w:r>
      <w:r w:rsidR="0004677D">
        <w:rPr>
          <w:rFonts w:cs="Arial"/>
          <w:sz w:val="20"/>
          <w:szCs w:val="20"/>
        </w:rPr>
        <w:t xml:space="preserve"> recommends that managers </w:t>
      </w:r>
      <w:r w:rsidRPr="00166E31">
        <w:rPr>
          <w:rFonts w:cs="Arial"/>
          <w:sz w:val="20"/>
          <w:szCs w:val="20"/>
        </w:rPr>
        <w:t xml:space="preserve">normally </w:t>
      </w:r>
      <w:r w:rsidR="0004677D">
        <w:rPr>
          <w:rFonts w:cs="Arial"/>
          <w:sz w:val="20"/>
          <w:szCs w:val="20"/>
        </w:rPr>
        <w:t xml:space="preserve">withhold </w:t>
      </w:r>
      <w:r w:rsidRPr="00166E31">
        <w:rPr>
          <w:rFonts w:cs="Arial"/>
          <w:sz w:val="20"/>
          <w:szCs w:val="20"/>
        </w:rPr>
        <w:t>support</w:t>
      </w:r>
      <w:r w:rsidR="0004677D">
        <w:rPr>
          <w:rFonts w:cs="Arial"/>
          <w:sz w:val="20"/>
          <w:szCs w:val="20"/>
        </w:rPr>
        <w:t xml:space="preserve"> for</w:t>
      </w:r>
      <w:r w:rsidRPr="00166E31">
        <w:rPr>
          <w:rFonts w:cs="Arial"/>
          <w:sz w:val="20"/>
          <w:szCs w:val="20"/>
        </w:rPr>
        <w:t xml:space="preserve"> resolutions seeking to indemnify the directors and statutory auditors against derivative shareholder lawsuits but </w:t>
      </w:r>
      <w:r w:rsidR="00A75019">
        <w:rPr>
          <w:rFonts w:cs="Arial"/>
          <w:sz w:val="20"/>
          <w:szCs w:val="20"/>
        </w:rPr>
        <w:t>retain the flexibility</w:t>
      </w:r>
      <w:r w:rsidRPr="00166E31">
        <w:rPr>
          <w:rFonts w:cs="Arial"/>
          <w:sz w:val="20"/>
          <w:szCs w:val="20"/>
        </w:rPr>
        <w:t xml:space="preserve"> to support this measure for</w:t>
      </w:r>
      <w:r w:rsidR="00A75019">
        <w:rPr>
          <w:rFonts w:cs="Arial"/>
          <w:sz w:val="20"/>
          <w:szCs w:val="20"/>
        </w:rPr>
        <w:t xml:space="preserve"> the benefit of</w:t>
      </w:r>
      <w:r w:rsidRPr="00166E31">
        <w:rPr>
          <w:rFonts w:cs="Arial"/>
          <w:sz w:val="20"/>
          <w:szCs w:val="20"/>
        </w:rPr>
        <w:t xml:space="preserve"> outsiders.</w:t>
      </w:r>
    </w:p>
    <w:p w14:paraId="145D7672" w14:textId="77777777" w:rsidR="0064450D" w:rsidRPr="00166E31" w:rsidRDefault="0064450D" w:rsidP="00DD203E">
      <w:pPr>
        <w:pStyle w:val="ListParagraph"/>
        <w:widowControl w:val="0"/>
        <w:numPr>
          <w:ilvl w:val="0"/>
          <w:numId w:val="70"/>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A75019">
        <w:rPr>
          <w:rFonts w:cs="Arial"/>
          <w:sz w:val="20"/>
          <w:szCs w:val="20"/>
        </w:rPr>
        <w:t>is opposed to</w:t>
      </w:r>
      <w:r w:rsidRPr="00166E31">
        <w:rPr>
          <w:rFonts w:cs="Arial"/>
          <w:sz w:val="20"/>
          <w:szCs w:val="20"/>
        </w:rPr>
        <w:t xml:space="preserve"> resolutions seeking to indemnify the public (external) auditors against derivative shareholder lawsuits. </w:t>
      </w:r>
    </w:p>
    <w:p w14:paraId="145D7673" w14:textId="77777777" w:rsidR="0064450D" w:rsidRPr="00166E31" w:rsidRDefault="0064450D" w:rsidP="00DD203E">
      <w:pPr>
        <w:pStyle w:val="ListParagraph"/>
        <w:widowControl w:val="0"/>
        <w:numPr>
          <w:ilvl w:val="0"/>
          <w:numId w:val="70"/>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A75019">
        <w:rPr>
          <w:rFonts w:cs="Arial"/>
          <w:sz w:val="20"/>
          <w:szCs w:val="20"/>
        </w:rPr>
        <w:t>is generally</w:t>
      </w:r>
      <w:r w:rsidRPr="00166E31">
        <w:rPr>
          <w:rFonts w:cs="Arial"/>
          <w:sz w:val="20"/>
          <w:szCs w:val="20"/>
        </w:rPr>
        <w:t xml:space="preserve"> support</w:t>
      </w:r>
      <w:r w:rsidR="00A75019">
        <w:rPr>
          <w:rFonts w:cs="Arial"/>
          <w:sz w:val="20"/>
          <w:szCs w:val="20"/>
        </w:rPr>
        <w:t>ive of</w:t>
      </w:r>
      <w:r w:rsidRPr="00166E31">
        <w:rPr>
          <w:rFonts w:cs="Arial"/>
          <w:sz w:val="20"/>
          <w:szCs w:val="20"/>
        </w:rPr>
        <w:t xml:space="preserve"> proposals seeking to bring the record date closer to the date of the annual general meeting.</w:t>
      </w:r>
    </w:p>
    <w:p w14:paraId="145D7674" w14:textId="77777777" w:rsidR="0064450D" w:rsidRPr="00166E31" w:rsidRDefault="0064450D" w:rsidP="00DD203E">
      <w:pPr>
        <w:pStyle w:val="ListParagraph"/>
        <w:widowControl w:val="0"/>
        <w:numPr>
          <w:ilvl w:val="0"/>
          <w:numId w:val="70"/>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A75019">
        <w:rPr>
          <w:rFonts w:cs="Arial"/>
          <w:sz w:val="20"/>
          <w:szCs w:val="20"/>
        </w:rPr>
        <w:t>recommends that managers normally</w:t>
      </w:r>
      <w:r w:rsidRPr="00166E31">
        <w:rPr>
          <w:rFonts w:cs="Arial"/>
          <w:sz w:val="20"/>
          <w:szCs w:val="20"/>
        </w:rPr>
        <w:t xml:space="preserve"> support proposals adding new lines of business as long as they are in keeping with the company’s stated strategy.</w:t>
      </w:r>
    </w:p>
    <w:p w14:paraId="145D7675" w14:textId="77777777" w:rsidR="0064450D" w:rsidRPr="00166E31" w:rsidRDefault="0064450D" w:rsidP="00DD203E">
      <w:pPr>
        <w:pStyle w:val="ListParagraph"/>
        <w:widowControl w:val="0"/>
        <w:numPr>
          <w:ilvl w:val="0"/>
          <w:numId w:val="70"/>
        </w:numPr>
        <w:autoSpaceDE w:val="0"/>
        <w:autoSpaceDN w:val="0"/>
        <w:adjustRightInd w:val="0"/>
        <w:spacing w:after="0" w:line="240" w:lineRule="auto"/>
        <w:jc w:val="both"/>
        <w:rPr>
          <w:rFonts w:cs="Arial"/>
          <w:sz w:val="20"/>
          <w:szCs w:val="20"/>
        </w:rPr>
      </w:pPr>
      <w:r w:rsidRPr="00166E31">
        <w:rPr>
          <w:rFonts w:cs="Arial"/>
          <w:sz w:val="20"/>
          <w:szCs w:val="20"/>
        </w:rPr>
        <w:t>The Council support</w:t>
      </w:r>
      <w:r w:rsidR="00A75019">
        <w:rPr>
          <w:rFonts w:cs="Arial"/>
          <w:sz w:val="20"/>
          <w:szCs w:val="20"/>
        </w:rPr>
        <w:t>s</w:t>
      </w:r>
      <w:r w:rsidRPr="00166E31">
        <w:rPr>
          <w:rFonts w:cs="Arial"/>
          <w:sz w:val="20"/>
          <w:szCs w:val="20"/>
        </w:rPr>
        <w:t xml:space="preserve"> proposals allowing smaller tradable lots of shares.</w:t>
      </w:r>
    </w:p>
    <w:p w14:paraId="145D7676" w14:textId="77777777" w:rsidR="0064450D" w:rsidRPr="00166E31" w:rsidRDefault="0064450D" w:rsidP="00DD203E">
      <w:pPr>
        <w:pStyle w:val="ListParagraph"/>
        <w:widowControl w:val="0"/>
        <w:numPr>
          <w:ilvl w:val="0"/>
          <w:numId w:val="70"/>
        </w:numPr>
        <w:autoSpaceDE w:val="0"/>
        <w:autoSpaceDN w:val="0"/>
        <w:adjustRightInd w:val="0"/>
        <w:spacing w:after="0" w:line="240" w:lineRule="auto"/>
        <w:jc w:val="both"/>
        <w:rPr>
          <w:rFonts w:cs="Arial"/>
          <w:sz w:val="20"/>
          <w:szCs w:val="20"/>
        </w:rPr>
      </w:pPr>
      <w:r w:rsidRPr="00166E31">
        <w:rPr>
          <w:rFonts w:cs="Arial"/>
          <w:sz w:val="20"/>
          <w:szCs w:val="20"/>
        </w:rPr>
        <w:t xml:space="preserve">The Council </w:t>
      </w:r>
      <w:r w:rsidR="00A75019">
        <w:rPr>
          <w:rFonts w:cs="Arial"/>
          <w:sz w:val="20"/>
          <w:szCs w:val="20"/>
        </w:rPr>
        <w:t>does not</w:t>
      </w:r>
      <w:r w:rsidRPr="00166E31">
        <w:rPr>
          <w:rFonts w:cs="Arial"/>
          <w:sz w:val="20"/>
          <w:szCs w:val="20"/>
        </w:rPr>
        <w:t xml:space="preserve"> support proposals to limit the number of representatives that a shareholder can appoint to vote at a general meeting.</w:t>
      </w:r>
    </w:p>
    <w:p w14:paraId="145D7677" w14:textId="77777777" w:rsidR="006A2A5D" w:rsidRPr="00166E31" w:rsidRDefault="006A2A5D" w:rsidP="00DD203E">
      <w:pPr>
        <w:spacing w:after="0" w:line="240" w:lineRule="auto"/>
        <w:contextualSpacing/>
        <w:rPr>
          <w:sz w:val="20"/>
          <w:szCs w:val="20"/>
        </w:rPr>
      </w:pPr>
    </w:p>
    <w:p w14:paraId="145D7678" w14:textId="77777777" w:rsidR="0064450D" w:rsidRPr="00166E31" w:rsidRDefault="0064450D" w:rsidP="00DD203E">
      <w:pPr>
        <w:spacing w:after="0" w:line="240" w:lineRule="auto"/>
        <w:contextualSpacing/>
        <w:rPr>
          <w:sz w:val="20"/>
          <w:szCs w:val="20"/>
        </w:rPr>
      </w:pPr>
    </w:p>
    <w:p w14:paraId="145D7679" w14:textId="77777777" w:rsidR="006A2A5D" w:rsidRPr="00166E31" w:rsidRDefault="006A2A5D" w:rsidP="00DD203E">
      <w:pPr>
        <w:pStyle w:val="Heading2"/>
        <w:spacing w:before="0" w:line="240" w:lineRule="auto"/>
        <w:contextualSpacing/>
        <w:rPr>
          <w:rFonts w:asciiTheme="minorHAnsi" w:hAnsiTheme="minorHAnsi"/>
          <w:sz w:val="20"/>
          <w:szCs w:val="20"/>
        </w:rPr>
      </w:pPr>
      <w:bookmarkStart w:id="24" w:name="_Toc381969561"/>
      <w:r w:rsidRPr="00166E31">
        <w:rPr>
          <w:rFonts w:asciiTheme="minorHAnsi" w:hAnsiTheme="minorHAnsi"/>
          <w:sz w:val="20"/>
          <w:szCs w:val="20"/>
        </w:rPr>
        <w:t>Europe</w:t>
      </w:r>
      <w:bookmarkEnd w:id="24"/>
    </w:p>
    <w:p w14:paraId="145D767A" w14:textId="77777777" w:rsidR="00050A95" w:rsidRDefault="00050A95" w:rsidP="00DD203E">
      <w:pPr>
        <w:pStyle w:val="Heading3"/>
        <w:spacing w:before="0" w:line="240" w:lineRule="auto"/>
        <w:contextualSpacing/>
        <w:rPr>
          <w:rFonts w:asciiTheme="minorHAnsi" w:hAnsiTheme="minorHAnsi"/>
          <w:sz w:val="20"/>
          <w:szCs w:val="20"/>
        </w:rPr>
      </w:pPr>
    </w:p>
    <w:p w14:paraId="145D767B" w14:textId="77777777" w:rsidR="0061648D" w:rsidRPr="00166E31" w:rsidRDefault="0061648D" w:rsidP="0061648D">
      <w:pPr>
        <w:pStyle w:val="Heading3"/>
        <w:spacing w:before="0" w:line="240" w:lineRule="auto"/>
        <w:contextualSpacing/>
        <w:rPr>
          <w:rFonts w:asciiTheme="minorHAnsi" w:hAnsiTheme="minorHAnsi"/>
          <w:sz w:val="20"/>
          <w:szCs w:val="20"/>
        </w:rPr>
      </w:pPr>
      <w:bookmarkStart w:id="25" w:name="_Toc381969562"/>
      <w:r w:rsidRPr="00166E31">
        <w:rPr>
          <w:rFonts w:asciiTheme="minorHAnsi" w:hAnsiTheme="minorHAnsi"/>
          <w:sz w:val="20"/>
          <w:szCs w:val="20"/>
        </w:rPr>
        <w:t>France</w:t>
      </w:r>
      <w:bookmarkEnd w:id="25"/>
    </w:p>
    <w:p w14:paraId="145D767C" w14:textId="77777777" w:rsidR="0061648D" w:rsidRDefault="0061648D" w:rsidP="0061648D">
      <w:pPr>
        <w:spacing w:after="0" w:line="240" w:lineRule="auto"/>
        <w:contextualSpacing/>
        <w:jc w:val="both"/>
        <w:rPr>
          <w:iCs/>
          <w:sz w:val="20"/>
          <w:szCs w:val="20"/>
        </w:rPr>
      </w:pPr>
      <w:r w:rsidRPr="00166E31">
        <w:rPr>
          <w:iCs/>
          <w:sz w:val="20"/>
          <w:szCs w:val="20"/>
        </w:rPr>
        <w:t xml:space="preserve">The Council </w:t>
      </w:r>
      <w:r w:rsidRPr="000A12DC">
        <w:rPr>
          <w:iCs/>
          <w:sz w:val="20"/>
          <w:szCs w:val="20"/>
        </w:rPr>
        <w:t xml:space="preserve">is supportive of the principles of corporate governance based on consolidation of the various AFEP and MEDEF reports. </w:t>
      </w:r>
      <w:r>
        <w:rPr>
          <w:iCs/>
          <w:sz w:val="20"/>
          <w:szCs w:val="20"/>
        </w:rPr>
        <w:t>The Council would encourage managers to</w:t>
      </w:r>
      <w:r w:rsidRPr="000A12DC">
        <w:rPr>
          <w:iCs/>
          <w:sz w:val="20"/>
          <w:szCs w:val="20"/>
        </w:rPr>
        <w:t xml:space="preserve"> expect companies to explain why and to what extent they deviate from the principles for the corporate governance of listed companies based on the corporate governance recommendations of listed corporations of April 2010, revised in March 2011 and the AFEP-MEDEF revised corporate governance recommendations code of June 2013. </w:t>
      </w:r>
      <w:r>
        <w:rPr>
          <w:iCs/>
          <w:sz w:val="20"/>
          <w:szCs w:val="20"/>
        </w:rPr>
        <w:t>The Council</w:t>
      </w:r>
      <w:r w:rsidRPr="000A12DC">
        <w:rPr>
          <w:iCs/>
          <w:sz w:val="20"/>
          <w:szCs w:val="20"/>
        </w:rPr>
        <w:t xml:space="preserve"> welcomes the MEDEF recommendations on executive remuneration and the FBF’s (Fédération </w:t>
      </w:r>
      <w:proofErr w:type="spellStart"/>
      <w:r w:rsidRPr="000A12DC">
        <w:rPr>
          <w:iCs/>
          <w:sz w:val="20"/>
          <w:szCs w:val="20"/>
        </w:rPr>
        <w:t>Bancaire</w:t>
      </w:r>
      <w:proofErr w:type="spellEnd"/>
      <w:r w:rsidRPr="000A12DC">
        <w:rPr>
          <w:iCs/>
          <w:sz w:val="20"/>
          <w:szCs w:val="20"/>
        </w:rPr>
        <w:t xml:space="preserve"> </w:t>
      </w:r>
      <w:proofErr w:type="spellStart"/>
      <w:r w:rsidRPr="000A12DC">
        <w:rPr>
          <w:iCs/>
          <w:sz w:val="20"/>
          <w:szCs w:val="20"/>
        </w:rPr>
        <w:t>Française</w:t>
      </w:r>
      <w:proofErr w:type="spellEnd"/>
      <w:r w:rsidRPr="000A12DC">
        <w:rPr>
          <w:iCs/>
          <w:sz w:val="20"/>
          <w:szCs w:val="20"/>
        </w:rPr>
        <w:t xml:space="preserve">) Code of ethics aimed at regulating the remuneration of traders and other investment bank professionals. </w:t>
      </w:r>
    </w:p>
    <w:p w14:paraId="145D767D" w14:textId="77777777" w:rsidR="0061648D" w:rsidRDefault="0061648D" w:rsidP="0061648D">
      <w:pPr>
        <w:spacing w:after="0" w:line="240" w:lineRule="auto"/>
        <w:contextualSpacing/>
        <w:jc w:val="both"/>
        <w:rPr>
          <w:iCs/>
          <w:sz w:val="20"/>
          <w:szCs w:val="20"/>
        </w:rPr>
      </w:pPr>
    </w:p>
    <w:p w14:paraId="145D767E" w14:textId="77777777" w:rsidR="0061648D" w:rsidRPr="00166E31" w:rsidRDefault="0061648D" w:rsidP="0061648D">
      <w:pPr>
        <w:spacing w:after="0" w:line="240" w:lineRule="auto"/>
        <w:contextualSpacing/>
        <w:jc w:val="both"/>
        <w:rPr>
          <w:iCs/>
          <w:sz w:val="20"/>
          <w:szCs w:val="20"/>
        </w:rPr>
      </w:pPr>
      <w:r>
        <w:rPr>
          <w:iCs/>
          <w:sz w:val="20"/>
          <w:szCs w:val="20"/>
        </w:rPr>
        <w:t>The Council</w:t>
      </w:r>
      <w:r w:rsidRPr="000A12DC">
        <w:rPr>
          <w:iCs/>
          <w:sz w:val="20"/>
          <w:szCs w:val="20"/>
        </w:rPr>
        <w:t xml:space="preserve"> acknowledges the 2013 law on safeguarding employment that provides for enhanced employee representation on the board of listed companies. </w:t>
      </w:r>
      <w:r>
        <w:rPr>
          <w:iCs/>
          <w:sz w:val="20"/>
          <w:szCs w:val="20"/>
        </w:rPr>
        <w:t>The Council</w:t>
      </w:r>
      <w:r w:rsidRPr="000A12DC">
        <w:rPr>
          <w:iCs/>
          <w:sz w:val="20"/>
          <w:szCs w:val="20"/>
        </w:rPr>
        <w:t xml:space="preserve"> welcomes the 2014 ACPR’s (French banking regulator) ruling that prohibits combining the roles and chairman and CEO in credit establishments and investment companies.</w:t>
      </w:r>
    </w:p>
    <w:p w14:paraId="145D767F" w14:textId="77777777" w:rsidR="0061648D" w:rsidRPr="00166E31" w:rsidRDefault="0061648D" w:rsidP="0061648D">
      <w:pPr>
        <w:spacing w:after="0" w:line="240" w:lineRule="auto"/>
        <w:contextualSpacing/>
        <w:jc w:val="both"/>
        <w:rPr>
          <w:sz w:val="20"/>
          <w:szCs w:val="20"/>
        </w:rPr>
      </w:pPr>
    </w:p>
    <w:p w14:paraId="145D7680" w14:textId="77777777" w:rsidR="0061648D" w:rsidRPr="00166E31" w:rsidRDefault="0061648D" w:rsidP="0061648D">
      <w:pPr>
        <w:spacing w:after="0" w:line="240" w:lineRule="auto"/>
        <w:contextualSpacing/>
        <w:jc w:val="both"/>
        <w:rPr>
          <w:sz w:val="20"/>
          <w:szCs w:val="20"/>
        </w:rPr>
      </w:pPr>
      <w:r w:rsidRPr="00166E31">
        <w:rPr>
          <w:iCs/>
          <w:sz w:val="20"/>
          <w:szCs w:val="20"/>
        </w:rPr>
        <w:t xml:space="preserve">The Council </w:t>
      </w:r>
      <w:r w:rsidRPr="00166E31">
        <w:rPr>
          <w:sz w:val="20"/>
          <w:szCs w:val="20"/>
        </w:rPr>
        <w:t>expects companies to explain why and to what extent they depart from the corporate governance principles.</w:t>
      </w:r>
    </w:p>
    <w:p w14:paraId="145D7681" w14:textId="77777777" w:rsidR="0061648D" w:rsidRPr="00166E31" w:rsidRDefault="0061648D" w:rsidP="0061648D">
      <w:pPr>
        <w:spacing w:after="0" w:line="240" w:lineRule="auto"/>
        <w:contextualSpacing/>
        <w:jc w:val="both"/>
        <w:rPr>
          <w:sz w:val="20"/>
          <w:szCs w:val="20"/>
        </w:rPr>
      </w:pPr>
    </w:p>
    <w:p w14:paraId="145D7682" w14:textId="77777777" w:rsidR="0061648D" w:rsidRPr="00166E31" w:rsidRDefault="0061648D" w:rsidP="0061648D">
      <w:pPr>
        <w:spacing w:after="0" w:line="240" w:lineRule="auto"/>
        <w:contextualSpacing/>
        <w:jc w:val="both"/>
        <w:rPr>
          <w:b/>
          <w:bCs/>
          <w:i/>
          <w:iCs/>
          <w:sz w:val="20"/>
          <w:szCs w:val="20"/>
        </w:rPr>
      </w:pPr>
      <w:r w:rsidRPr="00166E31">
        <w:rPr>
          <w:i/>
          <w:iCs/>
          <w:sz w:val="20"/>
          <w:szCs w:val="20"/>
        </w:rPr>
        <w:t>Corporate</w:t>
      </w:r>
      <w:r w:rsidRPr="00166E31">
        <w:rPr>
          <w:b/>
          <w:bCs/>
          <w:i/>
          <w:iCs/>
          <w:sz w:val="20"/>
          <w:szCs w:val="20"/>
        </w:rPr>
        <w:t xml:space="preserve"> </w:t>
      </w:r>
      <w:r w:rsidRPr="00166E31">
        <w:rPr>
          <w:i/>
          <w:iCs/>
          <w:sz w:val="20"/>
          <w:szCs w:val="20"/>
        </w:rPr>
        <w:t xml:space="preserve">boards </w:t>
      </w:r>
    </w:p>
    <w:p w14:paraId="145D7683" w14:textId="77777777" w:rsidR="0061648D" w:rsidRPr="00166E31" w:rsidRDefault="0061648D" w:rsidP="0061648D">
      <w:pPr>
        <w:spacing w:after="0" w:line="240" w:lineRule="auto"/>
        <w:contextualSpacing/>
        <w:jc w:val="both"/>
        <w:rPr>
          <w:sz w:val="20"/>
          <w:szCs w:val="20"/>
        </w:rPr>
      </w:pPr>
      <w:r w:rsidRPr="00166E31">
        <w:rPr>
          <w:sz w:val="20"/>
          <w:szCs w:val="20"/>
        </w:rPr>
        <w:t>French law provides companies (</w:t>
      </w:r>
      <w:proofErr w:type="spellStart"/>
      <w:r w:rsidRPr="00166E31">
        <w:rPr>
          <w:i/>
          <w:sz w:val="20"/>
          <w:szCs w:val="20"/>
        </w:rPr>
        <w:t>sociétés</w:t>
      </w:r>
      <w:proofErr w:type="spellEnd"/>
      <w:r w:rsidRPr="00166E31">
        <w:rPr>
          <w:i/>
          <w:sz w:val="20"/>
          <w:szCs w:val="20"/>
        </w:rPr>
        <w:t xml:space="preserve"> </w:t>
      </w:r>
      <w:proofErr w:type="spellStart"/>
      <w:r w:rsidRPr="00166E31">
        <w:rPr>
          <w:i/>
          <w:sz w:val="20"/>
          <w:szCs w:val="20"/>
        </w:rPr>
        <w:t>anonymes</w:t>
      </w:r>
      <w:proofErr w:type="spellEnd"/>
      <w:r w:rsidRPr="00166E31">
        <w:rPr>
          <w:sz w:val="20"/>
          <w:szCs w:val="20"/>
        </w:rPr>
        <w:t xml:space="preserve">) with the option between a unitary board structure and a two-tier formula. While it is the board’s responsibility to propose the option that would be appropriate for the company, shareholders should be given the opportunity to vote on any changes in the board structure. </w:t>
      </w:r>
    </w:p>
    <w:p w14:paraId="145D7684" w14:textId="77777777" w:rsidR="0061648D" w:rsidRPr="00166E31" w:rsidRDefault="0061648D" w:rsidP="0061648D">
      <w:pPr>
        <w:pStyle w:val="ListParagraph"/>
        <w:numPr>
          <w:ilvl w:val="0"/>
          <w:numId w:val="50"/>
        </w:numPr>
        <w:spacing w:after="0" w:line="240" w:lineRule="auto"/>
        <w:jc w:val="both"/>
        <w:rPr>
          <w:sz w:val="20"/>
          <w:szCs w:val="20"/>
        </w:rPr>
      </w:pPr>
      <w:r w:rsidRPr="00166E31">
        <w:rPr>
          <w:sz w:val="20"/>
          <w:szCs w:val="20"/>
        </w:rPr>
        <w:t xml:space="preserve">In companies that have adopted unitary board structure, The Council would expect the majority of directors to be non-executive and at least one-third of directors to be fully independent. In companies with dual board structure, </w:t>
      </w:r>
      <w:r w:rsidRPr="00166E31">
        <w:rPr>
          <w:iCs/>
          <w:sz w:val="20"/>
          <w:szCs w:val="20"/>
        </w:rPr>
        <w:t xml:space="preserve">The Council </w:t>
      </w:r>
      <w:r w:rsidRPr="00166E31">
        <w:rPr>
          <w:sz w:val="20"/>
          <w:szCs w:val="20"/>
        </w:rPr>
        <w:t xml:space="preserve">would expect all supervisory board members to be non-executive and at least one-third to be fully independent. </w:t>
      </w:r>
    </w:p>
    <w:p w14:paraId="145D7685" w14:textId="77777777" w:rsidR="0061648D" w:rsidRPr="00166E31" w:rsidRDefault="0061648D" w:rsidP="0061648D">
      <w:pPr>
        <w:pStyle w:val="ListParagraph"/>
        <w:numPr>
          <w:ilvl w:val="0"/>
          <w:numId w:val="50"/>
        </w:numPr>
        <w:spacing w:after="0" w:line="240" w:lineRule="auto"/>
        <w:jc w:val="both"/>
        <w:rPr>
          <w:sz w:val="20"/>
          <w:szCs w:val="20"/>
        </w:rPr>
      </w:pPr>
      <w:r w:rsidRPr="00166E31">
        <w:rPr>
          <w:iCs/>
          <w:sz w:val="20"/>
          <w:szCs w:val="20"/>
        </w:rPr>
        <w:t xml:space="preserve">The Council prefers that a representative of a </w:t>
      </w:r>
      <w:r w:rsidRPr="00166E31">
        <w:rPr>
          <w:i/>
          <w:iCs/>
          <w:sz w:val="20"/>
          <w:szCs w:val="20"/>
        </w:rPr>
        <w:t>reference shareholder</w:t>
      </w:r>
      <w:r w:rsidRPr="00166E31">
        <w:rPr>
          <w:iCs/>
          <w:sz w:val="20"/>
          <w:szCs w:val="20"/>
        </w:rPr>
        <w:t xml:space="preserve"> (large shareholder) does not chair the audit committee and that the chairman of the board does not serve on the audit committee.</w:t>
      </w:r>
      <w:r w:rsidRPr="00166E31">
        <w:rPr>
          <w:sz w:val="20"/>
          <w:szCs w:val="20"/>
        </w:rPr>
        <w:t xml:space="preserve"> Executives should not serve on either audit or remuneration committees. </w:t>
      </w:r>
    </w:p>
    <w:p w14:paraId="145D7686" w14:textId="77777777" w:rsidR="0061648D" w:rsidRPr="00166E31" w:rsidRDefault="0061648D" w:rsidP="0061648D">
      <w:pPr>
        <w:pStyle w:val="ListParagraph"/>
        <w:numPr>
          <w:ilvl w:val="0"/>
          <w:numId w:val="50"/>
        </w:numPr>
        <w:spacing w:after="0" w:line="240" w:lineRule="auto"/>
        <w:jc w:val="both"/>
        <w:rPr>
          <w:sz w:val="20"/>
          <w:szCs w:val="20"/>
        </w:rPr>
      </w:pPr>
      <w:r w:rsidRPr="00166E31">
        <w:rPr>
          <w:sz w:val="20"/>
          <w:szCs w:val="20"/>
        </w:rPr>
        <w:t xml:space="preserve">French legislation allows for the appointment of one or more employee shareholders on the board whenever employee shareholdings exceed 3%. </w:t>
      </w:r>
      <w:r w:rsidRPr="00166E31">
        <w:rPr>
          <w:iCs/>
          <w:sz w:val="20"/>
          <w:szCs w:val="20"/>
        </w:rPr>
        <w:t>The Council</w:t>
      </w:r>
      <w:r>
        <w:rPr>
          <w:iCs/>
          <w:sz w:val="20"/>
          <w:szCs w:val="20"/>
        </w:rPr>
        <w:t xml:space="preserve"> </w:t>
      </w:r>
      <w:r w:rsidRPr="00166E31">
        <w:rPr>
          <w:sz w:val="20"/>
          <w:szCs w:val="20"/>
        </w:rPr>
        <w:t>will support the appointment of employee representatives on the board that adequately reflects the share ownership structure.</w:t>
      </w:r>
    </w:p>
    <w:p w14:paraId="145D7687" w14:textId="77777777" w:rsidR="0061648D" w:rsidRPr="00166E31" w:rsidRDefault="0061648D" w:rsidP="0061648D">
      <w:pPr>
        <w:pStyle w:val="ListParagraph"/>
        <w:numPr>
          <w:ilvl w:val="0"/>
          <w:numId w:val="50"/>
        </w:numPr>
        <w:spacing w:after="0" w:line="240" w:lineRule="auto"/>
        <w:jc w:val="both"/>
        <w:rPr>
          <w:sz w:val="20"/>
          <w:szCs w:val="20"/>
        </w:rPr>
      </w:pPr>
      <w:r w:rsidRPr="00166E31">
        <w:rPr>
          <w:iCs/>
          <w:sz w:val="20"/>
          <w:szCs w:val="20"/>
        </w:rPr>
        <w:t xml:space="preserve">The Council </w:t>
      </w:r>
      <w:r w:rsidRPr="00166E31">
        <w:rPr>
          <w:sz w:val="20"/>
          <w:szCs w:val="20"/>
        </w:rPr>
        <w:t xml:space="preserve">is not in favour of cross-shareholdings and </w:t>
      </w:r>
      <w:proofErr w:type="spellStart"/>
      <w:r w:rsidRPr="00166E31">
        <w:rPr>
          <w:i/>
          <w:sz w:val="20"/>
          <w:szCs w:val="20"/>
        </w:rPr>
        <w:t>administrateurs</w:t>
      </w:r>
      <w:proofErr w:type="spellEnd"/>
      <w:r w:rsidRPr="00166E31">
        <w:rPr>
          <w:i/>
          <w:sz w:val="20"/>
          <w:szCs w:val="20"/>
        </w:rPr>
        <w:t xml:space="preserve"> </w:t>
      </w:r>
      <w:proofErr w:type="spellStart"/>
      <w:r w:rsidRPr="00166E31">
        <w:rPr>
          <w:i/>
          <w:sz w:val="20"/>
          <w:szCs w:val="20"/>
        </w:rPr>
        <w:t>réciproques</w:t>
      </w:r>
      <w:proofErr w:type="spellEnd"/>
      <w:r w:rsidRPr="00166E31">
        <w:rPr>
          <w:sz w:val="20"/>
          <w:szCs w:val="20"/>
        </w:rPr>
        <w:t xml:space="preserve"> (reciprocal board directors). </w:t>
      </w:r>
      <w:r w:rsidRPr="00166E31">
        <w:rPr>
          <w:iCs/>
          <w:sz w:val="20"/>
          <w:szCs w:val="20"/>
        </w:rPr>
        <w:t xml:space="preserve">The Council </w:t>
      </w:r>
      <w:r w:rsidRPr="00166E31">
        <w:rPr>
          <w:sz w:val="20"/>
          <w:szCs w:val="20"/>
        </w:rPr>
        <w:t>will vote against election of directors who have such connections with the company except in the case of a joint business venture.</w:t>
      </w:r>
    </w:p>
    <w:p w14:paraId="145D7688" w14:textId="77777777" w:rsidR="0061648D" w:rsidRDefault="0061648D" w:rsidP="0061648D">
      <w:pPr>
        <w:spacing w:after="0" w:line="240" w:lineRule="auto"/>
        <w:contextualSpacing/>
        <w:jc w:val="both"/>
        <w:rPr>
          <w:i/>
          <w:iCs/>
          <w:sz w:val="20"/>
          <w:szCs w:val="20"/>
        </w:rPr>
      </w:pPr>
    </w:p>
    <w:p w14:paraId="145D7689" w14:textId="77777777" w:rsidR="0061648D" w:rsidRDefault="0061648D" w:rsidP="0061648D">
      <w:pPr>
        <w:spacing w:after="0" w:line="240" w:lineRule="auto"/>
        <w:contextualSpacing/>
        <w:jc w:val="both"/>
        <w:rPr>
          <w:i/>
          <w:iCs/>
          <w:sz w:val="20"/>
          <w:szCs w:val="20"/>
        </w:rPr>
      </w:pPr>
    </w:p>
    <w:p w14:paraId="145D768A" w14:textId="77777777" w:rsidR="0061648D" w:rsidRPr="00166E31" w:rsidRDefault="0061648D" w:rsidP="0061648D">
      <w:pPr>
        <w:spacing w:after="0" w:line="240" w:lineRule="auto"/>
        <w:contextualSpacing/>
        <w:jc w:val="both"/>
        <w:rPr>
          <w:b/>
          <w:bCs/>
          <w:sz w:val="20"/>
          <w:szCs w:val="20"/>
        </w:rPr>
      </w:pPr>
      <w:r w:rsidRPr="00166E31">
        <w:rPr>
          <w:i/>
          <w:iCs/>
          <w:sz w:val="20"/>
          <w:szCs w:val="20"/>
        </w:rPr>
        <w:t>Remuneration</w:t>
      </w:r>
    </w:p>
    <w:p w14:paraId="145D768B" w14:textId="77777777" w:rsidR="0061648D" w:rsidRPr="00166E31" w:rsidRDefault="0061648D" w:rsidP="0061648D">
      <w:pPr>
        <w:pStyle w:val="ListParagraph"/>
        <w:numPr>
          <w:ilvl w:val="0"/>
          <w:numId w:val="51"/>
        </w:numPr>
        <w:spacing w:after="0" w:line="240" w:lineRule="auto"/>
        <w:jc w:val="both"/>
        <w:rPr>
          <w:sz w:val="20"/>
          <w:szCs w:val="20"/>
        </w:rPr>
      </w:pPr>
      <w:r w:rsidRPr="00166E31">
        <w:rPr>
          <w:iCs/>
          <w:sz w:val="20"/>
          <w:szCs w:val="20"/>
        </w:rPr>
        <w:t xml:space="preserve">The Council </w:t>
      </w:r>
      <w:r w:rsidRPr="000A12DC">
        <w:rPr>
          <w:sz w:val="20"/>
          <w:szCs w:val="20"/>
        </w:rPr>
        <w:t>recommends that managers consider voting</w:t>
      </w:r>
      <w:r w:rsidRPr="00166E31">
        <w:rPr>
          <w:sz w:val="20"/>
          <w:szCs w:val="20"/>
        </w:rPr>
        <w:t xml:space="preserve"> against the remuneration policy and/or incentive plans if material changes have been made without shareholder approval.</w:t>
      </w:r>
    </w:p>
    <w:p w14:paraId="145D768C" w14:textId="77777777" w:rsidR="0061648D" w:rsidRPr="00166E31" w:rsidRDefault="0061648D" w:rsidP="0061648D">
      <w:pPr>
        <w:pStyle w:val="ListParagraph"/>
        <w:numPr>
          <w:ilvl w:val="0"/>
          <w:numId w:val="51"/>
        </w:numPr>
        <w:spacing w:after="0" w:line="240" w:lineRule="auto"/>
        <w:jc w:val="both"/>
        <w:rPr>
          <w:sz w:val="20"/>
          <w:szCs w:val="20"/>
        </w:rPr>
      </w:pPr>
      <w:r w:rsidRPr="00166E31">
        <w:rPr>
          <w:iCs/>
          <w:sz w:val="20"/>
          <w:szCs w:val="20"/>
        </w:rPr>
        <w:t xml:space="preserve">The Council </w:t>
      </w:r>
      <w:r w:rsidRPr="000A12DC">
        <w:rPr>
          <w:iCs/>
          <w:sz w:val="20"/>
          <w:szCs w:val="20"/>
        </w:rPr>
        <w:t xml:space="preserve">is generally supportive of </w:t>
      </w:r>
      <w:r w:rsidRPr="00166E31">
        <w:rPr>
          <w:sz w:val="20"/>
          <w:szCs w:val="20"/>
        </w:rPr>
        <w:t xml:space="preserve">grants of shares that are not performance related to non-executive directors, provided the directors are required to retain these shares until the end of their tenure. </w:t>
      </w:r>
    </w:p>
    <w:p w14:paraId="145D768D" w14:textId="77777777" w:rsidR="0061648D" w:rsidRPr="00166E31" w:rsidRDefault="0061648D" w:rsidP="0061648D">
      <w:pPr>
        <w:pStyle w:val="ListParagraph"/>
        <w:numPr>
          <w:ilvl w:val="0"/>
          <w:numId w:val="51"/>
        </w:numPr>
        <w:spacing w:after="0" w:line="240" w:lineRule="auto"/>
        <w:jc w:val="both"/>
        <w:rPr>
          <w:sz w:val="20"/>
          <w:szCs w:val="20"/>
        </w:rPr>
      </w:pPr>
      <w:r w:rsidRPr="00166E31">
        <w:rPr>
          <w:sz w:val="20"/>
          <w:szCs w:val="20"/>
        </w:rPr>
        <w:t>Companies should provide detailed information on the pension rights and potential additional pension rights, as well as on the cost of providing pension benefits. The value of additional defined benefits pensions should be taken into account when determining the overall level of executive compensation.</w:t>
      </w:r>
    </w:p>
    <w:p w14:paraId="145D768E" w14:textId="77777777" w:rsidR="0061648D" w:rsidRPr="00166E31" w:rsidRDefault="0061648D" w:rsidP="0061648D">
      <w:pPr>
        <w:pStyle w:val="ListParagraph"/>
        <w:numPr>
          <w:ilvl w:val="0"/>
          <w:numId w:val="51"/>
        </w:numPr>
        <w:spacing w:after="0" w:line="240" w:lineRule="auto"/>
        <w:jc w:val="both"/>
        <w:rPr>
          <w:sz w:val="20"/>
          <w:szCs w:val="20"/>
        </w:rPr>
      </w:pPr>
      <w:r w:rsidRPr="00166E31">
        <w:rPr>
          <w:sz w:val="20"/>
          <w:szCs w:val="20"/>
        </w:rPr>
        <w:t>The annual dilution caused by the allocation of non-performance related shares to employees should be limited to 1% of the issued share capital. The total dilution caused by all allocations of shares to employees should not exceed 10% of the issued share capital in any one year.</w:t>
      </w:r>
    </w:p>
    <w:p w14:paraId="145D768F" w14:textId="77777777" w:rsidR="0061648D" w:rsidRPr="00166E31" w:rsidRDefault="0061648D" w:rsidP="0061648D">
      <w:pPr>
        <w:pStyle w:val="ListParagraph"/>
        <w:numPr>
          <w:ilvl w:val="0"/>
          <w:numId w:val="51"/>
        </w:numPr>
        <w:spacing w:after="0" w:line="240" w:lineRule="auto"/>
        <w:jc w:val="both"/>
        <w:rPr>
          <w:sz w:val="20"/>
          <w:szCs w:val="20"/>
        </w:rPr>
      </w:pPr>
      <w:r w:rsidRPr="00166E31">
        <w:rPr>
          <w:iCs/>
          <w:sz w:val="20"/>
          <w:szCs w:val="20"/>
        </w:rPr>
        <w:t xml:space="preserve">The Council </w:t>
      </w:r>
      <w:r w:rsidRPr="00166E31">
        <w:rPr>
          <w:sz w:val="20"/>
          <w:szCs w:val="20"/>
        </w:rPr>
        <w:t xml:space="preserve">will normally vote against any proposal for a severance payment which exceeds two years of an executive’s total remuneration. Whenever the severance payment exceeds two years, the company </w:t>
      </w:r>
      <w:r>
        <w:rPr>
          <w:sz w:val="20"/>
          <w:szCs w:val="20"/>
        </w:rPr>
        <w:t xml:space="preserve">should </w:t>
      </w:r>
      <w:r w:rsidRPr="00166E31">
        <w:rPr>
          <w:sz w:val="20"/>
          <w:szCs w:val="20"/>
        </w:rPr>
        <w:t>provide detailed justification and the payment is in the interests of shareholders.</w:t>
      </w:r>
    </w:p>
    <w:p w14:paraId="145D7690" w14:textId="77777777" w:rsidR="0061648D" w:rsidRPr="00166E31" w:rsidRDefault="0061648D" w:rsidP="0061648D">
      <w:pPr>
        <w:pStyle w:val="ListParagraph"/>
        <w:numPr>
          <w:ilvl w:val="0"/>
          <w:numId w:val="51"/>
        </w:numPr>
        <w:spacing w:after="0" w:line="240" w:lineRule="auto"/>
        <w:jc w:val="both"/>
        <w:rPr>
          <w:sz w:val="20"/>
          <w:szCs w:val="20"/>
        </w:rPr>
      </w:pPr>
      <w:r w:rsidRPr="00166E31">
        <w:rPr>
          <w:iCs/>
          <w:sz w:val="20"/>
          <w:szCs w:val="20"/>
        </w:rPr>
        <w:t xml:space="preserve">The Council </w:t>
      </w:r>
      <w:r w:rsidRPr="00A4117B">
        <w:rPr>
          <w:sz w:val="20"/>
          <w:szCs w:val="20"/>
        </w:rPr>
        <w:t>recommends that managers consider voting</w:t>
      </w:r>
      <w:r>
        <w:rPr>
          <w:sz w:val="20"/>
          <w:szCs w:val="20"/>
        </w:rPr>
        <w:t xml:space="preserve"> against </w:t>
      </w:r>
      <w:r w:rsidRPr="00166E31">
        <w:rPr>
          <w:sz w:val="20"/>
          <w:szCs w:val="20"/>
        </w:rPr>
        <w:t xml:space="preserve">severance payments to an executive whose contract was terminated as a result of poor performance, if he/she decided to leave the company, change his/her position or is entitled to exercise his/her rights to pension in the near future. </w:t>
      </w:r>
    </w:p>
    <w:p w14:paraId="145D7691" w14:textId="77777777" w:rsidR="0061648D" w:rsidRPr="00166E31" w:rsidRDefault="0061648D" w:rsidP="0061648D">
      <w:pPr>
        <w:spacing w:after="0" w:line="240" w:lineRule="auto"/>
        <w:contextualSpacing/>
        <w:jc w:val="both"/>
        <w:rPr>
          <w:i/>
          <w:iCs/>
          <w:sz w:val="20"/>
          <w:szCs w:val="20"/>
        </w:rPr>
      </w:pPr>
    </w:p>
    <w:p w14:paraId="145D7692" w14:textId="77777777" w:rsidR="0061648D" w:rsidRPr="00166E31" w:rsidRDefault="0061648D" w:rsidP="0061648D">
      <w:pPr>
        <w:spacing w:after="0" w:line="240" w:lineRule="auto"/>
        <w:contextualSpacing/>
        <w:jc w:val="both"/>
        <w:rPr>
          <w:b/>
          <w:bCs/>
          <w:sz w:val="20"/>
          <w:szCs w:val="20"/>
        </w:rPr>
      </w:pPr>
      <w:r w:rsidRPr="00166E31">
        <w:rPr>
          <w:i/>
          <w:iCs/>
          <w:sz w:val="20"/>
          <w:szCs w:val="20"/>
        </w:rPr>
        <w:t>Capital</w:t>
      </w:r>
      <w:r w:rsidRPr="00166E31">
        <w:rPr>
          <w:b/>
          <w:bCs/>
          <w:sz w:val="20"/>
          <w:szCs w:val="20"/>
        </w:rPr>
        <w:t>-</w:t>
      </w:r>
      <w:r w:rsidRPr="00166E31">
        <w:rPr>
          <w:i/>
          <w:iCs/>
          <w:sz w:val="20"/>
          <w:szCs w:val="20"/>
        </w:rPr>
        <w:t>related</w:t>
      </w:r>
      <w:r w:rsidRPr="00166E31">
        <w:rPr>
          <w:b/>
          <w:bCs/>
          <w:sz w:val="20"/>
          <w:szCs w:val="20"/>
        </w:rPr>
        <w:t xml:space="preserve"> </w:t>
      </w:r>
      <w:r w:rsidRPr="00166E31">
        <w:rPr>
          <w:i/>
          <w:iCs/>
          <w:sz w:val="20"/>
          <w:szCs w:val="20"/>
        </w:rPr>
        <w:t>proposals</w:t>
      </w:r>
    </w:p>
    <w:p w14:paraId="145D7693" w14:textId="77777777" w:rsidR="0061648D" w:rsidRPr="00166E31" w:rsidRDefault="0061648D" w:rsidP="0061648D">
      <w:pPr>
        <w:spacing w:after="0" w:line="240" w:lineRule="auto"/>
        <w:contextualSpacing/>
        <w:jc w:val="both"/>
        <w:rPr>
          <w:sz w:val="20"/>
          <w:szCs w:val="20"/>
        </w:rPr>
      </w:pPr>
      <w:r w:rsidRPr="00166E31">
        <w:rPr>
          <w:sz w:val="20"/>
          <w:szCs w:val="20"/>
        </w:rPr>
        <w:t xml:space="preserve">Shareholders are increasingly concerned by measures that can restrict or dilute their voting rights. French companies have historically and routinely asked for large issuance requests. However, it seems that companies are now moving towards better practices. </w:t>
      </w:r>
      <w:r w:rsidRPr="00166E31">
        <w:rPr>
          <w:iCs/>
          <w:sz w:val="20"/>
          <w:szCs w:val="20"/>
        </w:rPr>
        <w:t>The Council’</w:t>
      </w:r>
      <w:r w:rsidRPr="00166E31">
        <w:rPr>
          <w:sz w:val="20"/>
          <w:szCs w:val="20"/>
        </w:rPr>
        <w:t>s view on share issuances with or without pre-emptive rights reflects AFG recommendations:</w:t>
      </w:r>
    </w:p>
    <w:p w14:paraId="145D7694" w14:textId="77777777" w:rsidR="0061648D" w:rsidRPr="00A4117B" w:rsidRDefault="0061648D" w:rsidP="0061648D">
      <w:pPr>
        <w:pStyle w:val="ListParagraph"/>
        <w:numPr>
          <w:ilvl w:val="0"/>
          <w:numId w:val="52"/>
        </w:numPr>
        <w:spacing w:after="0" w:line="240" w:lineRule="auto"/>
        <w:jc w:val="both"/>
        <w:rPr>
          <w:sz w:val="20"/>
          <w:szCs w:val="20"/>
        </w:rPr>
      </w:pPr>
      <w:r w:rsidRPr="00166E31">
        <w:rPr>
          <w:iCs/>
          <w:sz w:val="20"/>
          <w:szCs w:val="20"/>
        </w:rPr>
        <w:t xml:space="preserve">The Council </w:t>
      </w:r>
      <w:r w:rsidRPr="00A4117B">
        <w:rPr>
          <w:iCs/>
          <w:sz w:val="20"/>
          <w:szCs w:val="20"/>
        </w:rPr>
        <w:t>recommends that managers consider votin</w:t>
      </w:r>
      <w:r>
        <w:rPr>
          <w:iCs/>
          <w:sz w:val="20"/>
          <w:szCs w:val="20"/>
        </w:rPr>
        <w:t xml:space="preserve">g against: </w:t>
      </w:r>
    </w:p>
    <w:p w14:paraId="145D7695" w14:textId="77777777" w:rsidR="0061648D" w:rsidRPr="00166E31" w:rsidRDefault="0061648D" w:rsidP="0061648D">
      <w:pPr>
        <w:pStyle w:val="ListParagraph"/>
        <w:numPr>
          <w:ilvl w:val="1"/>
          <w:numId w:val="52"/>
        </w:numPr>
        <w:spacing w:after="0" w:line="240" w:lineRule="auto"/>
        <w:jc w:val="both"/>
        <w:rPr>
          <w:sz w:val="20"/>
          <w:szCs w:val="20"/>
        </w:rPr>
      </w:pPr>
      <w:r>
        <w:rPr>
          <w:sz w:val="20"/>
          <w:szCs w:val="20"/>
        </w:rPr>
        <w:t>C</w:t>
      </w:r>
      <w:r w:rsidRPr="00166E31">
        <w:rPr>
          <w:sz w:val="20"/>
          <w:szCs w:val="20"/>
        </w:rPr>
        <w:t>apital increases with pre-emptive rights and with priority subscription periods greater than 50% of the issued share capital and when the proceeds are not intended for a specific purpose.</w:t>
      </w:r>
    </w:p>
    <w:p w14:paraId="145D7696" w14:textId="77777777" w:rsidR="0061648D" w:rsidRPr="00166E31" w:rsidRDefault="0061648D" w:rsidP="0061648D">
      <w:pPr>
        <w:pStyle w:val="ListParagraph"/>
        <w:numPr>
          <w:ilvl w:val="1"/>
          <w:numId w:val="52"/>
        </w:numPr>
        <w:spacing w:after="0" w:line="240" w:lineRule="auto"/>
        <w:jc w:val="both"/>
        <w:rPr>
          <w:sz w:val="20"/>
          <w:szCs w:val="20"/>
        </w:rPr>
      </w:pPr>
      <w:r>
        <w:rPr>
          <w:sz w:val="20"/>
          <w:szCs w:val="20"/>
        </w:rPr>
        <w:t>C</w:t>
      </w:r>
      <w:r w:rsidRPr="00166E31">
        <w:rPr>
          <w:sz w:val="20"/>
          <w:szCs w:val="20"/>
        </w:rPr>
        <w:t>apital increases without preferential subscription rights which can represent more than 15% of a company’s issued capital when no formal explanation and justification is provided.</w:t>
      </w:r>
    </w:p>
    <w:p w14:paraId="145D7697" w14:textId="77777777" w:rsidR="0061648D" w:rsidRPr="00D26FAE" w:rsidRDefault="0061648D" w:rsidP="0061648D">
      <w:pPr>
        <w:pStyle w:val="ListParagraph"/>
        <w:numPr>
          <w:ilvl w:val="1"/>
          <w:numId w:val="52"/>
        </w:numPr>
        <w:spacing w:after="0" w:line="240" w:lineRule="auto"/>
        <w:jc w:val="both"/>
        <w:rPr>
          <w:sz w:val="20"/>
          <w:szCs w:val="20"/>
        </w:rPr>
      </w:pPr>
      <w:r>
        <w:rPr>
          <w:sz w:val="20"/>
          <w:szCs w:val="20"/>
        </w:rPr>
        <w:t>S</w:t>
      </w:r>
      <w:r w:rsidRPr="00D26FAE">
        <w:rPr>
          <w:sz w:val="20"/>
          <w:szCs w:val="20"/>
        </w:rPr>
        <w:t>hare re-purchase requests that would allow share re-purchases during a takeover period.</w:t>
      </w:r>
    </w:p>
    <w:p w14:paraId="145D7698" w14:textId="77777777" w:rsidR="0061648D" w:rsidRDefault="0061648D" w:rsidP="0061648D">
      <w:pPr>
        <w:spacing w:after="0" w:line="240" w:lineRule="auto"/>
        <w:contextualSpacing/>
        <w:jc w:val="both"/>
        <w:rPr>
          <w:iCs/>
          <w:sz w:val="20"/>
          <w:szCs w:val="20"/>
        </w:rPr>
      </w:pPr>
    </w:p>
    <w:p w14:paraId="145D7699" w14:textId="77777777" w:rsidR="0061648D" w:rsidRPr="00166E31" w:rsidRDefault="0061648D" w:rsidP="0061648D">
      <w:pPr>
        <w:spacing w:after="0" w:line="240" w:lineRule="auto"/>
        <w:contextualSpacing/>
        <w:jc w:val="both"/>
        <w:rPr>
          <w:i/>
          <w:iCs/>
          <w:sz w:val="20"/>
          <w:szCs w:val="20"/>
        </w:rPr>
      </w:pPr>
      <w:r>
        <w:rPr>
          <w:iCs/>
          <w:sz w:val="20"/>
          <w:szCs w:val="20"/>
        </w:rPr>
        <w:t>Fund managers should</w:t>
      </w:r>
      <w:r w:rsidRPr="00166E31">
        <w:rPr>
          <w:sz w:val="20"/>
          <w:szCs w:val="20"/>
        </w:rPr>
        <w:t xml:space="preserve"> decide on any share issuance proposals in excess of the limits</w:t>
      </w:r>
      <w:r>
        <w:rPr>
          <w:sz w:val="20"/>
          <w:szCs w:val="20"/>
        </w:rPr>
        <w:t xml:space="preserve"> on a case-by-case basis.</w:t>
      </w:r>
    </w:p>
    <w:p w14:paraId="145D769A" w14:textId="77777777" w:rsidR="0061648D" w:rsidRDefault="0061648D" w:rsidP="0061648D">
      <w:pPr>
        <w:spacing w:after="0" w:line="240" w:lineRule="auto"/>
        <w:contextualSpacing/>
        <w:jc w:val="both"/>
        <w:rPr>
          <w:i/>
          <w:iCs/>
          <w:sz w:val="20"/>
          <w:szCs w:val="20"/>
        </w:rPr>
      </w:pPr>
    </w:p>
    <w:p w14:paraId="145D769B" w14:textId="77777777" w:rsidR="0061648D" w:rsidRPr="00166E31" w:rsidRDefault="0061648D" w:rsidP="0061648D">
      <w:pPr>
        <w:spacing w:after="0" w:line="240" w:lineRule="auto"/>
        <w:contextualSpacing/>
        <w:jc w:val="both"/>
        <w:rPr>
          <w:b/>
          <w:bCs/>
          <w:i/>
          <w:iCs/>
          <w:sz w:val="20"/>
          <w:szCs w:val="20"/>
        </w:rPr>
      </w:pPr>
      <w:r w:rsidRPr="00166E31">
        <w:rPr>
          <w:i/>
          <w:iCs/>
          <w:sz w:val="20"/>
          <w:szCs w:val="20"/>
        </w:rPr>
        <w:t>Anti</w:t>
      </w:r>
      <w:r w:rsidRPr="00166E31">
        <w:rPr>
          <w:b/>
          <w:bCs/>
          <w:i/>
          <w:iCs/>
          <w:sz w:val="20"/>
          <w:szCs w:val="20"/>
        </w:rPr>
        <w:t>-</w:t>
      </w:r>
      <w:r w:rsidRPr="00166E31">
        <w:rPr>
          <w:i/>
          <w:iCs/>
          <w:sz w:val="20"/>
          <w:szCs w:val="20"/>
        </w:rPr>
        <w:t>takeover measures</w:t>
      </w:r>
    </w:p>
    <w:p w14:paraId="145D769C" w14:textId="77777777" w:rsidR="0061648D" w:rsidRPr="00166E31" w:rsidRDefault="0061648D" w:rsidP="0061648D">
      <w:pPr>
        <w:spacing w:after="0" w:line="240" w:lineRule="auto"/>
        <w:contextualSpacing/>
        <w:jc w:val="both"/>
        <w:rPr>
          <w:iCs/>
          <w:sz w:val="20"/>
          <w:szCs w:val="20"/>
        </w:rPr>
      </w:pPr>
    </w:p>
    <w:p w14:paraId="145D769D" w14:textId="77777777" w:rsidR="0061648D" w:rsidRPr="00166E31" w:rsidRDefault="0061648D" w:rsidP="0061648D">
      <w:pPr>
        <w:spacing w:after="0" w:line="240" w:lineRule="auto"/>
        <w:contextualSpacing/>
        <w:jc w:val="both"/>
        <w:rPr>
          <w:sz w:val="20"/>
          <w:szCs w:val="20"/>
        </w:rPr>
      </w:pPr>
      <w:r w:rsidRPr="00166E31">
        <w:rPr>
          <w:iCs/>
          <w:sz w:val="20"/>
          <w:szCs w:val="20"/>
        </w:rPr>
        <w:t xml:space="preserve">The Council </w:t>
      </w:r>
      <w:r w:rsidRPr="00693EBB">
        <w:rPr>
          <w:sz w:val="20"/>
          <w:szCs w:val="20"/>
        </w:rPr>
        <w:t xml:space="preserve">encourages managers to consider </w:t>
      </w:r>
      <w:r>
        <w:rPr>
          <w:sz w:val="20"/>
          <w:szCs w:val="20"/>
        </w:rPr>
        <w:t>voting against</w:t>
      </w:r>
      <w:r w:rsidRPr="00166E31">
        <w:rPr>
          <w:sz w:val="20"/>
          <w:szCs w:val="20"/>
        </w:rPr>
        <w:t xml:space="preserve"> anti-takeover defences such as: </w:t>
      </w:r>
    </w:p>
    <w:p w14:paraId="145D769E" w14:textId="77777777" w:rsidR="0061648D" w:rsidRPr="00166E31" w:rsidRDefault="0061648D" w:rsidP="0061648D">
      <w:pPr>
        <w:pStyle w:val="ListParagraph"/>
        <w:numPr>
          <w:ilvl w:val="0"/>
          <w:numId w:val="49"/>
        </w:numPr>
        <w:spacing w:after="0" w:line="240" w:lineRule="auto"/>
        <w:jc w:val="both"/>
        <w:rPr>
          <w:sz w:val="20"/>
          <w:szCs w:val="20"/>
        </w:rPr>
      </w:pPr>
      <w:r w:rsidRPr="00166E31">
        <w:rPr>
          <w:sz w:val="20"/>
          <w:szCs w:val="20"/>
        </w:rPr>
        <w:t>Authorising the board of a company which is subject to a hostile takeover bid to issue warrants - convertible into shares - for existing shareholders.</w:t>
      </w:r>
    </w:p>
    <w:p w14:paraId="145D769F" w14:textId="77777777" w:rsidR="0061648D" w:rsidRPr="00166E31" w:rsidRDefault="0061648D" w:rsidP="0061648D">
      <w:pPr>
        <w:pStyle w:val="ListParagraph"/>
        <w:numPr>
          <w:ilvl w:val="0"/>
          <w:numId w:val="49"/>
        </w:numPr>
        <w:spacing w:after="0" w:line="240" w:lineRule="auto"/>
        <w:jc w:val="both"/>
        <w:rPr>
          <w:sz w:val="20"/>
          <w:szCs w:val="20"/>
        </w:rPr>
      </w:pPr>
      <w:r w:rsidRPr="00166E31">
        <w:rPr>
          <w:sz w:val="20"/>
          <w:szCs w:val="20"/>
        </w:rPr>
        <w:t>Authorising the board in advance to buy back shares during a takeover period.</w:t>
      </w:r>
    </w:p>
    <w:p w14:paraId="145D76A0" w14:textId="77777777" w:rsidR="0061648D" w:rsidRPr="00166E31" w:rsidRDefault="0061648D" w:rsidP="0061648D">
      <w:pPr>
        <w:spacing w:after="0" w:line="240" w:lineRule="auto"/>
        <w:contextualSpacing/>
        <w:jc w:val="both"/>
        <w:rPr>
          <w:bCs/>
          <w:i/>
          <w:sz w:val="20"/>
          <w:szCs w:val="20"/>
        </w:rPr>
      </w:pPr>
    </w:p>
    <w:p w14:paraId="145D76A1" w14:textId="77777777" w:rsidR="0061648D" w:rsidRPr="00166E31" w:rsidRDefault="0061648D" w:rsidP="0061648D">
      <w:pPr>
        <w:spacing w:after="0" w:line="240" w:lineRule="auto"/>
        <w:contextualSpacing/>
        <w:jc w:val="both"/>
        <w:rPr>
          <w:bCs/>
          <w:i/>
          <w:sz w:val="20"/>
          <w:szCs w:val="20"/>
        </w:rPr>
      </w:pPr>
      <w:r w:rsidRPr="00166E31">
        <w:rPr>
          <w:bCs/>
          <w:i/>
          <w:sz w:val="20"/>
          <w:szCs w:val="20"/>
        </w:rPr>
        <w:t>Related-party transactions</w:t>
      </w:r>
    </w:p>
    <w:p w14:paraId="145D76A2" w14:textId="77777777" w:rsidR="0061648D" w:rsidRPr="00166E31" w:rsidRDefault="0061648D" w:rsidP="0061648D">
      <w:pPr>
        <w:pStyle w:val="ListParagraph"/>
        <w:numPr>
          <w:ilvl w:val="0"/>
          <w:numId w:val="53"/>
        </w:numPr>
        <w:spacing w:after="0" w:line="240" w:lineRule="auto"/>
        <w:jc w:val="both"/>
        <w:rPr>
          <w:bCs/>
          <w:i/>
          <w:sz w:val="20"/>
          <w:szCs w:val="20"/>
        </w:rPr>
      </w:pPr>
      <w:r w:rsidRPr="00166E31">
        <w:rPr>
          <w:bCs/>
          <w:iCs/>
          <w:sz w:val="20"/>
          <w:szCs w:val="20"/>
        </w:rPr>
        <w:t xml:space="preserve">The Council acknowledges that </w:t>
      </w:r>
      <w:r w:rsidRPr="00166E31">
        <w:rPr>
          <w:bCs/>
          <w:sz w:val="20"/>
          <w:szCs w:val="20"/>
        </w:rPr>
        <w:t xml:space="preserve">French listed companies must follow special procedures for approval of regulated related-party transactions. </w:t>
      </w:r>
      <w:r w:rsidRPr="00166E31">
        <w:rPr>
          <w:bCs/>
          <w:iCs/>
          <w:sz w:val="20"/>
          <w:szCs w:val="20"/>
        </w:rPr>
        <w:t xml:space="preserve">The Council </w:t>
      </w:r>
      <w:r>
        <w:rPr>
          <w:bCs/>
          <w:sz w:val="20"/>
          <w:szCs w:val="20"/>
        </w:rPr>
        <w:t xml:space="preserve">is generally </w:t>
      </w:r>
      <w:r w:rsidRPr="00166E31">
        <w:rPr>
          <w:bCs/>
          <w:sz w:val="20"/>
          <w:szCs w:val="20"/>
        </w:rPr>
        <w:t>support</w:t>
      </w:r>
      <w:r>
        <w:rPr>
          <w:bCs/>
          <w:sz w:val="20"/>
          <w:szCs w:val="20"/>
        </w:rPr>
        <w:t>ive</w:t>
      </w:r>
      <w:r w:rsidRPr="00166E31">
        <w:rPr>
          <w:bCs/>
          <w:sz w:val="20"/>
          <w:szCs w:val="20"/>
        </w:rPr>
        <w:t xml:space="preserve"> of related-party transactions unless they are poorly detailed in the auditor’s special report and not included in their entirety in the annual report.</w:t>
      </w:r>
    </w:p>
    <w:p w14:paraId="145D76A3" w14:textId="77777777" w:rsidR="0061648D" w:rsidRPr="00166E31" w:rsidRDefault="0061648D" w:rsidP="0061648D">
      <w:pPr>
        <w:spacing w:after="0" w:line="240" w:lineRule="auto"/>
        <w:contextualSpacing/>
        <w:rPr>
          <w:sz w:val="20"/>
          <w:szCs w:val="20"/>
        </w:rPr>
      </w:pPr>
    </w:p>
    <w:p w14:paraId="145D76A4" w14:textId="77777777" w:rsidR="0061648D" w:rsidRDefault="0061648D" w:rsidP="0061648D">
      <w:pPr>
        <w:pStyle w:val="Heading3"/>
        <w:spacing w:before="0" w:line="240" w:lineRule="auto"/>
        <w:contextualSpacing/>
        <w:rPr>
          <w:rFonts w:asciiTheme="minorHAnsi" w:hAnsiTheme="minorHAnsi"/>
          <w:sz w:val="20"/>
          <w:szCs w:val="20"/>
        </w:rPr>
      </w:pPr>
    </w:p>
    <w:p w14:paraId="145D76A5" w14:textId="77777777" w:rsidR="0061648D" w:rsidRDefault="0061648D" w:rsidP="0061648D">
      <w:pPr>
        <w:pStyle w:val="Heading3"/>
        <w:spacing w:before="0" w:line="240" w:lineRule="auto"/>
        <w:contextualSpacing/>
        <w:rPr>
          <w:rFonts w:asciiTheme="minorHAnsi" w:hAnsiTheme="minorHAnsi"/>
          <w:sz w:val="20"/>
          <w:szCs w:val="20"/>
        </w:rPr>
      </w:pPr>
    </w:p>
    <w:p w14:paraId="145D76A6" w14:textId="77777777" w:rsidR="0061648D" w:rsidRPr="00166E31" w:rsidRDefault="0061648D" w:rsidP="0061648D">
      <w:pPr>
        <w:pStyle w:val="Heading3"/>
        <w:spacing w:before="0" w:line="240" w:lineRule="auto"/>
        <w:contextualSpacing/>
        <w:rPr>
          <w:rFonts w:asciiTheme="minorHAnsi" w:hAnsiTheme="minorHAnsi"/>
          <w:sz w:val="20"/>
          <w:szCs w:val="20"/>
        </w:rPr>
      </w:pPr>
      <w:bookmarkStart w:id="26" w:name="_Toc381969563"/>
      <w:r w:rsidRPr="00166E31">
        <w:rPr>
          <w:rFonts w:asciiTheme="minorHAnsi" w:hAnsiTheme="minorHAnsi"/>
          <w:sz w:val="20"/>
          <w:szCs w:val="20"/>
        </w:rPr>
        <w:t>Greece</w:t>
      </w:r>
      <w:bookmarkEnd w:id="26"/>
    </w:p>
    <w:p w14:paraId="145D76A7" w14:textId="77777777" w:rsidR="0061648D" w:rsidRPr="00166E31" w:rsidRDefault="0061648D" w:rsidP="0061648D">
      <w:pPr>
        <w:spacing w:after="0" w:line="240" w:lineRule="auto"/>
        <w:contextualSpacing/>
        <w:rPr>
          <w:i/>
          <w:iCs/>
          <w:sz w:val="20"/>
          <w:szCs w:val="20"/>
        </w:rPr>
      </w:pPr>
      <w:r w:rsidRPr="00166E31">
        <w:rPr>
          <w:i/>
          <w:iCs/>
          <w:sz w:val="20"/>
          <w:szCs w:val="20"/>
        </w:rPr>
        <w:t>Corporate</w:t>
      </w:r>
      <w:r w:rsidRPr="00166E31">
        <w:rPr>
          <w:b/>
          <w:bCs/>
          <w:sz w:val="20"/>
          <w:szCs w:val="20"/>
        </w:rPr>
        <w:t xml:space="preserve"> </w:t>
      </w:r>
      <w:r w:rsidRPr="00166E31">
        <w:rPr>
          <w:i/>
          <w:iCs/>
          <w:sz w:val="20"/>
          <w:szCs w:val="20"/>
        </w:rPr>
        <w:t>boards</w:t>
      </w:r>
    </w:p>
    <w:p w14:paraId="145D76A8" w14:textId="77777777" w:rsidR="0061648D" w:rsidRPr="00166E31" w:rsidRDefault="0061648D" w:rsidP="0061648D">
      <w:pPr>
        <w:pStyle w:val="ListParagraph"/>
        <w:numPr>
          <w:ilvl w:val="0"/>
          <w:numId w:val="53"/>
        </w:numPr>
        <w:spacing w:after="0" w:line="240" w:lineRule="auto"/>
        <w:jc w:val="both"/>
        <w:rPr>
          <w:sz w:val="20"/>
          <w:szCs w:val="20"/>
        </w:rPr>
      </w:pPr>
      <w:r w:rsidRPr="00166E31">
        <w:rPr>
          <w:sz w:val="20"/>
          <w:szCs w:val="20"/>
        </w:rPr>
        <w:t xml:space="preserve">In view of the unitary structure of Greek company boards, </w:t>
      </w:r>
      <w:r>
        <w:rPr>
          <w:bCs/>
          <w:iCs/>
          <w:sz w:val="20"/>
          <w:szCs w:val="20"/>
        </w:rPr>
        <w:t>t</w:t>
      </w:r>
      <w:r w:rsidRPr="00166E31">
        <w:rPr>
          <w:bCs/>
          <w:iCs/>
          <w:sz w:val="20"/>
          <w:szCs w:val="20"/>
        </w:rPr>
        <w:t xml:space="preserve">he Council </w:t>
      </w:r>
      <w:r w:rsidRPr="00166E31">
        <w:rPr>
          <w:sz w:val="20"/>
          <w:szCs w:val="20"/>
        </w:rPr>
        <w:t>expect</w:t>
      </w:r>
      <w:r>
        <w:rPr>
          <w:sz w:val="20"/>
          <w:szCs w:val="20"/>
        </w:rPr>
        <w:t>s</w:t>
      </w:r>
      <w:r w:rsidRPr="00166E31">
        <w:rPr>
          <w:sz w:val="20"/>
          <w:szCs w:val="20"/>
        </w:rPr>
        <w:t xml:space="preserve"> the majority of the board members to be non-executive and at least a third of the board members to be independent.</w:t>
      </w:r>
    </w:p>
    <w:p w14:paraId="145D76A9" w14:textId="77777777" w:rsidR="0061648D" w:rsidRPr="00166E31" w:rsidRDefault="0061648D" w:rsidP="0061648D">
      <w:pPr>
        <w:pStyle w:val="ListParagraph"/>
        <w:numPr>
          <w:ilvl w:val="0"/>
          <w:numId w:val="53"/>
        </w:numPr>
        <w:spacing w:after="0" w:line="240" w:lineRule="auto"/>
        <w:jc w:val="both"/>
        <w:rPr>
          <w:sz w:val="20"/>
          <w:szCs w:val="20"/>
        </w:rPr>
      </w:pPr>
      <w:r w:rsidRPr="00166E31">
        <w:rPr>
          <w:bCs/>
          <w:iCs/>
          <w:sz w:val="20"/>
          <w:szCs w:val="20"/>
        </w:rPr>
        <w:t xml:space="preserve">The Council </w:t>
      </w:r>
      <w:r w:rsidRPr="00166E31">
        <w:rPr>
          <w:sz w:val="20"/>
          <w:szCs w:val="20"/>
        </w:rPr>
        <w:t xml:space="preserve">is </w:t>
      </w:r>
      <w:r>
        <w:rPr>
          <w:sz w:val="20"/>
          <w:szCs w:val="20"/>
        </w:rPr>
        <w:t>not supportive</w:t>
      </w:r>
      <w:r w:rsidRPr="00166E31">
        <w:rPr>
          <w:sz w:val="20"/>
          <w:szCs w:val="20"/>
        </w:rPr>
        <w:t xml:space="preserve"> of cross-shareholdings and reciprocal board directors and will vote against election of directors who have such connections with the company except in the case of a joint business venture.</w:t>
      </w:r>
    </w:p>
    <w:p w14:paraId="145D76AA" w14:textId="77777777" w:rsidR="0061648D" w:rsidRPr="00166E31" w:rsidRDefault="0061648D" w:rsidP="0061648D">
      <w:pPr>
        <w:pStyle w:val="ListParagraph"/>
        <w:numPr>
          <w:ilvl w:val="0"/>
          <w:numId w:val="53"/>
        </w:numPr>
        <w:spacing w:after="0" w:line="240" w:lineRule="auto"/>
        <w:jc w:val="both"/>
        <w:rPr>
          <w:sz w:val="20"/>
          <w:szCs w:val="20"/>
        </w:rPr>
      </w:pPr>
      <w:r w:rsidRPr="00166E31">
        <w:rPr>
          <w:bCs/>
          <w:iCs/>
          <w:sz w:val="20"/>
          <w:szCs w:val="20"/>
        </w:rPr>
        <w:t xml:space="preserve">The Council </w:t>
      </w:r>
      <w:r w:rsidRPr="00166E31">
        <w:rPr>
          <w:sz w:val="20"/>
          <w:szCs w:val="20"/>
        </w:rPr>
        <w:t>is supportive of recommendations that each board appoints three committees: nomination, audit and remuneration.</w:t>
      </w:r>
    </w:p>
    <w:p w14:paraId="145D76AB" w14:textId="77777777" w:rsidR="0061648D" w:rsidRPr="00166E31" w:rsidRDefault="0061648D" w:rsidP="0061648D">
      <w:pPr>
        <w:spacing w:after="0" w:line="240" w:lineRule="auto"/>
        <w:contextualSpacing/>
        <w:rPr>
          <w:i/>
          <w:iCs/>
          <w:sz w:val="20"/>
          <w:szCs w:val="20"/>
        </w:rPr>
      </w:pPr>
      <w:r w:rsidRPr="00166E31">
        <w:rPr>
          <w:i/>
          <w:iCs/>
          <w:sz w:val="20"/>
          <w:szCs w:val="20"/>
        </w:rPr>
        <w:t>Remuneration</w:t>
      </w:r>
    </w:p>
    <w:p w14:paraId="145D76AC" w14:textId="77777777" w:rsidR="0061648D" w:rsidRPr="00166E31" w:rsidRDefault="0061648D" w:rsidP="0061648D">
      <w:pPr>
        <w:pStyle w:val="ListParagraph"/>
        <w:numPr>
          <w:ilvl w:val="0"/>
          <w:numId w:val="54"/>
        </w:numPr>
        <w:spacing w:after="0" w:line="240" w:lineRule="auto"/>
        <w:jc w:val="both"/>
        <w:rPr>
          <w:iCs/>
          <w:sz w:val="20"/>
          <w:szCs w:val="20"/>
        </w:rPr>
      </w:pPr>
      <w:r w:rsidRPr="00166E31">
        <w:rPr>
          <w:iCs/>
          <w:sz w:val="20"/>
          <w:szCs w:val="20"/>
        </w:rPr>
        <w:t xml:space="preserve">The Council </w:t>
      </w:r>
      <w:r>
        <w:rPr>
          <w:iCs/>
          <w:sz w:val="20"/>
          <w:szCs w:val="20"/>
        </w:rPr>
        <w:t xml:space="preserve">is </w:t>
      </w:r>
      <w:r w:rsidRPr="00166E31">
        <w:rPr>
          <w:iCs/>
          <w:sz w:val="20"/>
          <w:szCs w:val="20"/>
        </w:rPr>
        <w:t>not support</w:t>
      </w:r>
      <w:r>
        <w:rPr>
          <w:iCs/>
          <w:sz w:val="20"/>
          <w:szCs w:val="20"/>
        </w:rPr>
        <w:t>ive</w:t>
      </w:r>
      <w:r w:rsidRPr="00166E31">
        <w:rPr>
          <w:iCs/>
          <w:sz w:val="20"/>
          <w:szCs w:val="20"/>
        </w:rPr>
        <w:t xml:space="preserve"> the remuneration policy and/or incentive plans if material changes have been made without shareholder approval.</w:t>
      </w:r>
    </w:p>
    <w:p w14:paraId="145D76AD" w14:textId="77777777" w:rsidR="0061648D" w:rsidRPr="00166E31" w:rsidRDefault="0061648D" w:rsidP="0061648D">
      <w:pPr>
        <w:pStyle w:val="ListParagraph"/>
        <w:numPr>
          <w:ilvl w:val="0"/>
          <w:numId w:val="54"/>
        </w:numPr>
        <w:spacing w:after="0" w:line="240" w:lineRule="auto"/>
        <w:jc w:val="both"/>
        <w:rPr>
          <w:iCs/>
          <w:sz w:val="20"/>
          <w:szCs w:val="20"/>
        </w:rPr>
      </w:pPr>
      <w:r w:rsidRPr="00166E31">
        <w:rPr>
          <w:iCs/>
          <w:sz w:val="20"/>
          <w:szCs w:val="20"/>
        </w:rPr>
        <w:t xml:space="preserve">The Council </w:t>
      </w:r>
      <w:r>
        <w:rPr>
          <w:iCs/>
          <w:sz w:val="20"/>
          <w:szCs w:val="20"/>
        </w:rPr>
        <w:t>is</w:t>
      </w:r>
      <w:r w:rsidRPr="00166E31">
        <w:rPr>
          <w:iCs/>
          <w:sz w:val="20"/>
          <w:szCs w:val="20"/>
        </w:rPr>
        <w:t xml:space="preserve"> not support</w:t>
      </w:r>
      <w:r>
        <w:rPr>
          <w:iCs/>
          <w:sz w:val="20"/>
          <w:szCs w:val="20"/>
        </w:rPr>
        <w:t>ive of</w:t>
      </w:r>
      <w:r w:rsidRPr="00166E31">
        <w:rPr>
          <w:iCs/>
          <w:sz w:val="20"/>
          <w:szCs w:val="20"/>
        </w:rPr>
        <w:t xml:space="preserve"> options issued at a discount to market price.</w:t>
      </w:r>
    </w:p>
    <w:p w14:paraId="145D76AE" w14:textId="77777777" w:rsidR="0061648D" w:rsidRPr="00166E31" w:rsidRDefault="0061648D" w:rsidP="0061648D">
      <w:pPr>
        <w:pStyle w:val="ListParagraph"/>
        <w:numPr>
          <w:ilvl w:val="0"/>
          <w:numId w:val="54"/>
        </w:numPr>
        <w:spacing w:after="0" w:line="240" w:lineRule="auto"/>
        <w:jc w:val="both"/>
        <w:rPr>
          <w:iCs/>
          <w:sz w:val="20"/>
          <w:szCs w:val="20"/>
        </w:rPr>
      </w:pPr>
      <w:r w:rsidRPr="00166E31">
        <w:rPr>
          <w:iCs/>
          <w:sz w:val="20"/>
          <w:szCs w:val="20"/>
        </w:rPr>
        <w:t xml:space="preserve">The Council </w:t>
      </w:r>
      <w:r>
        <w:rPr>
          <w:iCs/>
          <w:sz w:val="20"/>
          <w:szCs w:val="20"/>
        </w:rPr>
        <w:t>is</w:t>
      </w:r>
      <w:r w:rsidRPr="00166E31">
        <w:rPr>
          <w:iCs/>
          <w:sz w:val="20"/>
          <w:szCs w:val="20"/>
        </w:rPr>
        <w:t xml:space="preserve"> not support</w:t>
      </w:r>
      <w:r>
        <w:rPr>
          <w:iCs/>
          <w:sz w:val="20"/>
          <w:szCs w:val="20"/>
        </w:rPr>
        <w:t>ive of</w:t>
      </w:r>
      <w:r w:rsidRPr="00166E31">
        <w:rPr>
          <w:iCs/>
          <w:sz w:val="20"/>
          <w:szCs w:val="20"/>
        </w:rPr>
        <w:t xml:space="preserve"> proposals on equity-based incentive plans where the companies fail to provide sufficient information on matters such as vesting periods, performance criteria, grant limits or dilution.</w:t>
      </w:r>
    </w:p>
    <w:p w14:paraId="145D76AF" w14:textId="77777777" w:rsidR="0061648D" w:rsidRPr="00166E31" w:rsidRDefault="0061648D" w:rsidP="0061648D">
      <w:pPr>
        <w:pStyle w:val="ListParagraph"/>
        <w:numPr>
          <w:ilvl w:val="0"/>
          <w:numId w:val="54"/>
        </w:numPr>
        <w:spacing w:after="0" w:line="240" w:lineRule="auto"/>
        <w:jc w:val="both"/>
        <w:rPr>
          <w:iCs/>
          <w:sz w:val="20"/>
          <w:szCs w:val="20"/>
        </w:rPr>
      </w:pPr>
      <w:r w:rsidRPr="00166E31">
        <w:rPr>
          <w:iCs/>
          <w:sz w:val="20"/>
          <w:szCs w:val="20"/>
        </w:rPr>
        <w:t xml:space="preserve">The Council </w:t>
      </w:r>
      <w:r w:rsidRPr="005F5BAF">
        <w:rPr>
          <w:iCs/>
          <w:sz w:val="20"/>
          <w:szCs w:val="20"/>
        </w:rPr>
        <w:t>recommends that managers consider voting</w:t>
      </w:r>
      <w:r>
        <w:rPr>
          <w:iCs/>
          <w:sz w:val="20"/>
          <w:szCs w:val="20"/>
        </w:rPr>
        <w:t xml:space="preserve"> </w:t>
      </w:r>
      <w:r w:rsidRPr="00166E31">
        <w:rPr>
          <w:iCs/>
          <w:sz w:val="20"/>
          <w:szCs w:val="20"/>
        </w:rPr>
        <w:t>against any proposal for a severance payment which exceeds two years of an executive’s total remuneration. Whenever the severance payment exceeds two years, we would only consider supporting the proposal if the company provides detailed justification and the payment is in the interests of shareholders.</w:t>
      </w:r>
    </w:p>
    <w:p w14:paraId="145D76B0" w14:textId="77777777" w:rsidR="0061648D" w:rsidRPr="00166E31" w:rsidRDefault="0061648D" w:rsidP="0061648D">
      <w:pPr>
        <w:pStyle w:val="ListParagraph"/>
        <w:numPr>
          <w:ilvl w:val="0"/>
          <w:numId w:val="54"/>
        </w:numPr>
        <w:spacing w:after="0" w:line="240" w:lineRule="auto"/>
        <w:jc w:val="both"/>
        <w:rPr>
          <w:iCs/>
          <w:sz w:val="20"/>
          <w:szCs w:val="20"/>
        </w:rPr>
      </w:pPr>
      <w:r w:rsidRPr="00166E31">
        <w:rPr>
          <w:iCs/>
          <w:sz w:val="20"/>
          <w:szCs w:val="20"/>
        </w:rPr>
        <w:t xml:space="preserve">The Council </w:t>
      </w:r>
      <w:r w:rsidRPr="005F5BAF">
        <w:rPr>
          <w:iCs/>
          <w:sz w:val="20"/>
          <w:szCs w:val="20"/>
        </w:rPr>
        <w:t>recommends that managers consider voting</w:t>
      </w:r>
      <w:r>
        <w:rPr>
          <w:iCs/>
          <w:sz w:val="20"/>
          <w:szCs w:val="20"/>
        </w:rPr>
        <w:t xml:space="preserve"> </w:t>
      </w:r>
      <w:r w:rsidRPr="00166E31">
        <w:rPr>
          <w:iCs/>
          <w:sz w:val="20"/>
          <w:szCs w:val="20"/>
        </w:rPr>
        <w:t xml:space="preserve">against severance payments to an executive whose contract was terminated as a result of poor performance, if he/she decided to leave the company, change his/her position or is entitled to exercise his/her rights to pension in the near future. </w:t>
      </w:r>
    </w:p>
    <w:p w14:paraId="145D76B1" w14:textId="77777777" w:rsidR="0061648D" w:rsidRPr="00166E31" w:rsidRDefault="0061648D" w:rsidP="0061648D">
      <w:pPr>
        <w:pStyle w:val="ListParagraph"/>
        <w:numPr>
          <w:ilvl w:val="0"/>
          <w:numId w:val="54"/>
        </w:numPr>
        <w:spacing w:after="0" w:line="240" w:lineRule="auto"/>
        <w:jc w:val="both"/>
        <w:rPr>
          <w:iCs/>
          <w:sz w:val="20"/>
          <w:szCs w:val="20"/>
        </w:rPr>
      </w:pPr>
      <w:r w:rsidRPr="00166E31">
        <w:rPr>
          <w:iCs/>
          <w:sz w:val="20"/>
          <w:szCs w:val="20"/>
        </w:rPr>
        <w:t>The annual dilution caused by the allocation of non-performance related shares to employees should be limited to 1% of the issued share capital. The total dilution caused by all allocations of shares to employees should not exceed 10% of the issued share capital in any one year.</w:t>
      </w:r>
    </w:p>
    <w:p w14:paraId="145D76B2" w14:textId="77777777" w:rsidR="0061648D" w:rsidRPr="00166E31" w:rsidRDefault="0061648D" w:rsidP="0061648D">
      <w:pPr>
        <w:spacing w:after="0" w:line="240" w:lineRule="auto"/>
        <w:contextualSpacing/>
        <w:jc w:val="both"/>
        <w:rPr>
          <w:i/>
          <w:iCs/>
          <w:sz w:val="20"/>
          <w:szCs w:val="20"/>
        </w:rPr>
      </w:pPr>
    </w:p>
    <w:p w14:paraId="145D76B3" w14:textId="77777777" w:rsidR="0061648D" w:rsidRPr="00166E31" w:rsidRDefault="0061648D" w:rsidP="0061648D">
      <w:pPr>
        <w:spacing w:after="0" w:line="240" w:lineRule="auto"/>
        <w:contextualSpacing/>
        <w:jc w:val="both"/>
        <w:rPr>
          <w:i/>
          <w:iCs/>
          <w:sz w:val="20"/>
          <w:szCs w:val="20"/>
        </w:rPr>
      </w:pPr>
      <w:r w:rsidRPr="00166E31">
        <w:rPr>
          <w:i/>
          <w:iCs/>
          <w:sz w:val="20"/>
          <w:szCs w:val="20"/>
        </w:rPr>
        <w:t>Capital-related proposals</w:t>
      </w:r>
    </w:p>
    <w:p w14:paraId="145D76B4" w14:textId="77777777" w:rsidR="0061648D" w:rsidRPr="00166E31" w:rsidRDefault="0061648D" w:rsidP="0061648D">
      <w:pPr>
        <w:pStyle w:val="ListParagraph"/>
        <w:numPr>
          <w:ilvl w:val="0"/>
          <w:numId w:val="55"/>
        </w:numPr>
        <w:spacing w:after="0" w:line="240" w:lineRule="auto"/>
        <w:jc w:val="both"/>
        <w:rPr>
          <w:iCs/>
          <w:sz w:val="20"/>
          <w:szCs w:val="20"/>
        </w:rPr>
      </w:pPr>
      <w:r w:rsidRPr="00166E31">
        <w:rPr>
          <w:iCs/>
          <w:sz w:val="20"/>
          <w:szCs w:val="20"/>
        </w:rPr>
        <w:t xml:space="preserve">The Council </w:t>
      </w:r>
      <w:r w:rsidRPr="005F5BAF">
        <w:rPr>
          <w:iCs/>
          <w:sz w:val="20"/>
          <w:szCs w:val="20"/>
        </w:rPr>
        <w:t>recommends that managers consider voting</w:t>
      </w:r>
      <w:r>
        <w:rPr>
          <w:iCs/>
          <w:sz w:val="20"/>
          <w:szCs w:val="20"/>
        </w:rPr>
        <w:t xml:space="preserve"> </w:t>
      </w:r>
      <w:r w:rsidRPr="00166E31">
        <w:rPr>
          <w:iCs/>
          <w:sz w:val="20"/>
          <w:szCs w:val="20"/>
        </w:rPr>
        <w:t>against capital increases with pre-emptive rights and with priority subscription periods greater than 50% of the issued share capital and when the proceeds are not intended for a specific purpose.</w:t>
      </w:r>
    </w:p>
    <w:p w14:paraId="145D76B5" w14:textId="77777777" w:rsidR="0061648D" w:rsidRPr="00166E31" w:rsidRDefault="0061648D" w:rsidP="0061648D">
      <w:pPr>
        <w:pStyle w:val="ListParagraph"/>
        <w:numPr>
          <w:ilvl w:val="0"/>
          <w:numId w:val="55"/>
        </w:numPr>
        <w:spacing w:after="0" w:line="240" w:lineRule="auto"/>
        <w:jc w:val="both"/>
        <w:rPr>
          <w:iCs/>
          <w:sz w:val="20"/>
          <w:szCs w:val="20"/>
        </w:rPr>
      </w:pPr>
      <w:r w:rsidRPr="00166E31">
        <w:rPr>
          <w:iCs/>
          <w:sz w:val="20"/>
          <w:szCs w:val="20"/>
        </w:rPr>
        <w:t xml:space="preserve">The Council </w:t>
      </w:r>
      <w:r w:rsidRPr="005F5BAF">
        <w:rPr>
          <w:iCs/>
          <w:sz w:val="20"/>
          <w:szCs w:val="20"/>
        </w:rPr>
        <w:t>recommends that managers consider voting</w:t>
      </w:r>
      <w:r>
        <w:rPr>
          <w:iCs/>
          <w:sz w:val="20"/>
          <w:szCs w:val="20"/>
        </w:rPr>
        <w:t xml:space="preserve"> </w:t>
      </w:r>
      <w:r w:rsidRPr="00166E31">
        <w:rPr>
          <w:iCs/>
          <w:sz w:val="20"/>
          <w:szCs w:val="20"/>
        </w:rPr>
        <w:t>against capital increases without preferential subscription rights which can represent more than 15% of a company’s issued capital when no formal explanation and justification is provided.</w:t>
      </w:r>
    </w:p>
    <w:p w14:paraId="145D76B6" w14:textId="77777777" w:rsidR="0061648D" w:rsidRPr="00166E31" w:rsidRDefault="0061648D" w:rsidP="0061648D">
      <w:pPr>
        <w:spacing w:after="0" w:line="240" w:lineRule="auto"/>
        <w:contextualSpacing/>
        <w:rPr>
          <w:i/>
          <w:iCs/>
          <w:sz w:val="20"/>
          <w:szCs w:val="20"/>
        </w:rPr>
      </w:pPr>
    </w:p>
    <w:p w14:paraId="145D76B7" w14:textId="77777777" w:rsidR="0061648D" w:rsidRPr="00166E31" w:rsidRDefault="0061648D" w:rsidP="0061648D">
      <w:pPr>
        <w:spacing w:after="0" w:line="240" w:lineRule="auto"/>
        <w:contextualSpacing/>
        <w:jc w:val="both"/>
        <w:rPr>
          <w:i/>
          <w:iCs/>
          <w:sz w:val="20"/>
          <w:szCs w:val="20"/>
        </w:rPr>
      </w:pPr>
      <w:r w:rsidRPr="00166E31">
        <w:rPr>
          <w:i/>
          <w:iCs/>
          <w:sz w:val="20"/>
          <w:szCs w:val="20"/>
        </w:rPr>
        <w:t>Accounting and audit-related proposals</w:t>
      </w:r>
    </w:p>
    <w:p w14:paraId="145D76B8" w14:textId="77777777" w:rsidR="0061648D" w:rsidRPr="00166E31" w:rsidRDefault="0061648D" w:rsidP="0061648D">
      <w:pPr>
        <w:pStyle w:val="ListParagraph"/>
        <w:numPr>
          <w:ilvl w:val="0"/>
          <w:numId w:val="56"/>
        </w:numPr>
        <w:spacing w:after="0" w:line="240" w:lineRule="auto"/>
        <w:jc w:val="both"/>
        <w:rPr>
          <w:sz w:val="20"/>
          <w:szCs w:val="20"/>
        </w:rPr>
      </w:pPr>
      <w:r>
        <w:rPr>
          <w:iCs/>
          <w:sz w:val="20"/>
          <w:szCs w:val="20"/>
        </w:rPr>
        <w:t>T</w:t>
      </w:r>
      <w:r w:rsidRPr="00166E31">
        <w:rPr>
          <w:iCs/>
          <w:sz w:val="20"/>
          <w:szCs w:val="20"/>
        </w:rPr>
        <w:t xml:space="preserve">he level of disclosure provided by the company in relation to audit fees </w:t>
      </w:r>
      <w:r>
        <w:rPr>
          <w:iCs/>
          <w:sz w:val="20"/>
          <w:szCs w:val="20"/>
        </w:rPr>
        <w:t xml:space="preserve">should be taken into account in voting decisions. The Council </w:t>
      </w:r>
      <w:r w:rsidRPr="005F5BAF">
        <w:rPr>
          <w:iCs/>
          <w:sz w:val="20"/>
          <w:szCs w:val="20"/>
        </w:rPr>
        <w:t>recommends that managers consider voting</w:t>
      </w:r>
      <w:r>
        <w:rPr>
          <w:iCs/>
          <w:sz w:val="20"/>
          <w:szCs w:val="20"/>
        </w:rPr>
        <w:t xml:space="preserve"> </w:t>
      </w:r>
      <w:r w:rsidRPr="00166E31">
        <w:rPr>
          <w:iCs/>
          <w:sz w:val="20"/>
          <w:szCs w:val="20"/>
        </w:rPr>
        <w:t>against proposal if adequate information including breakdown is not provided.</w:t>
      </w:r>
    </w:p>
    <w:p w14:paraId="145D76B9" w14:textId="77777777" w:rsidR="0061648D" w:rsidRDefault="0061648D" w:rsidP="0061648D">
      <w:pPr>
        <w:pStyle w:val="Heading3"/>
        <w:spacing w:before="0" w:line="240" w:lineRule="auto"/>
        <w:contextualSpacing/>
        <w:jc w:val="both"/>
        <w:rPr>
          <w:rFonts w:asciiTheme="minorHAnsi" w:hAnsiTheme="minorHAnsi"/>
          <w:sz w:val="20"/>
          <w:szCs w:val="20"/>
        </w:rPr>
      </w:pPr>
    </w:p>
    <w:p w14:paraId="145D76BA" w14:textId="77777777" w:rsidR="0061648D" w:rsidRDefault="0061648D" w:rsidP="0061648D">
      <w:pPr>
        <w:pStyle w:val="Heading3"/>
        <w:spacing w:before="0" w:line="240" w:lineRule="auto"/>
        <w:contextualSpacing/>
        <w:jc w:val="both"/>
        <w:rPr>
          <w:rFonts w:asciiTheme="minorHAnsi" w:hAnsiTheme="minorHAnsi"/>
          <w:sz w:val="20"/>
          <w:szCs w:val="20"/>
        </w:rPr>
      </w:pPr>
    </w:p>
    <w:p w14:paraId="145D76BB" w14:textId="77777777" w:rsidR="0061648D" w:rsidRDefault="0061648D" w:rsidP="0061648D">
      <w:pPr>
        <w:pStyle w:val="Heading3"/>
        <w:spacing w:before="0" w:line="240" w:lineRule="auto"/>
        <w:contextualSpacing/>
        <w:jc w:val="both"/>
        <w:rPr>
          <w:rFonts w:asciiTheme="minorHAnsi" w:hAnsiTheme="minorHAnsi"/>
          <w:sz w:val="20"/>
          <w:szCs w:val="20"/>
        </w:rPr>
      </w:pPr>
      <w:bookmarkStart w:id="27" w:name="_Toc381969564"/>
      <w:r w:rsidRPr="00166E31">
        <w:rPr>
          <w:rFonts w:asciiTheme="minorHAnsi" w:hAnsiTheme="minorHAnsi"/>
          <w:sz w:val="20"/>
          <w:szCs w:val="20"/>
        </w:rPr>
        <w:t>Italy</w:t>
      </w:r>
      <w:bookmarkEnd w:id="27"/>
    </w:p>
    <w:p w14:paraId="145D76BC" w14:textId="77777777" w:rsidR="0061648D" w:rsidRPr="00005A4B" w:rsidRDefault="0061648D" w:rsidP="0061648D">
      <w:pPr>
        <w:jc w:val="both"/>
        <w:rPr>
          <w:sz w:val="20"/>
          <w:szCs w:val="20"/>
        </w:rPr>
      </w:pPr>
      <w:r>
        <w:rPr>
          <w:sz w:val="20"/>
          <w:szCs w:val="20"/>
        </w:rPr>
        <w:t>The Council is</w:t>
      </w:r>
      <w:r w:rsidRPr="00D26FAE">
        <w:rPr>
          <w:sz w:val="20"/>
          <w:szCs w:val="20"/>
        </w:rPr>
        <w:t xml:space="preserve"> support</w:t>
      </w:r>
      <w:r>
        <w:rPr>
          <w:sz w:val="20"/>
          <w:szCs w:val="20"/>
        </w:rPr>
        <w:t>ive of</w:t>
      </w:r>
      <w:r w:rsidRPr="00D26FAE">
        <w:rPr>
          <w:sz w:val="20"/>
          <w:szCs w:val="20"/>
        </w:rPr>
        <w:t xml:space="preserve"> the principles of corporate governance based on the 2006 Italian corporate governance code (</w:t>
      </w:r>
      <w:proofErr w:type="spellStart"/>
      <w:r w:rsidRPr="00D26FAE">
        <w:rPr>
          <w:sz w:val="20"/>
          <w:szCs w:val="20"/>
        </w:rPr>
        <w:t>Codice</w:t>
      </w:r>
      <w:proofErr w:type="spellEnd"/>
      <w:r w:rsidRPr="00D26FAE">
        <w:rPr>
          <w:sz w:val="20"/>
          <w:szCs w:val="20"/>
        </w:rPr>
        <w:t xml:space="preserve"> di </w:t>
      </w:r>
      <w:proofErr w:type="spellStart"/>
      <w:r w:rsidRPr="00D26FAE">
        <w:rPr>
          <w:sz w:val="20"/>
          <w:szCs w:val="20"/>
        </w:rPr>
        <w:t>Autodisciplina</w:t>
      </w:r>
      <w:proofErr w:type="spellEnd"/>
      <w:r w:rsidRPr="00D26FAE">
        <w:rPr>
          <w:sz w:val="20"/>
          <w:szCs w:val="20"/>
        </w:rPr>
        <w:t xml:space="preserve"> revised in December 2011), TUF (Testo Unico </w:t>
      </w:r>
      <w:proofErr w:type="spellStart"/>
      <w:r w:rsidRPr="00D26FAE">
        <w:rPr>
          <w:sz w:val="20"/>
          <w:szCs w:val="20"/>
        </w:rPr>
        <w:t>della</w:t>
      </w:r>
      <w:proofErr w:type="spellEnd"/>
      <w:r w:rsidRPr="00D26FAE">
        <w:rPr>
          <w:sz w:val="20"/>
          <w:szCs w:val="20"/>
        </w:rPr>
        <w:t xml:space="preserve"> </w:t>
      </w:r>
      <w:proofErr w:type="spellStart"/>
      <w:r w:rsidRPr="00D26FAE">
        <w:rPr>
          <w:sz w:val="20"/>
          <w:szCs w:val="20"/>
        </w:rPr>
        <w:t>Finanza</w:t>
      </w:r>
      <w:proofErr w:type="spellEnd"/>
      <w:r w:rsidRPr="00D26FAE">
        <w:rPr>
          <w:sz w:val="20"/>
          <w:szCs w:val="20"/>
        </w:rPr>
        <w:t>) as well as the new regulation on banks, organisations and corporate governance issued by the Bank of Italy. We support the work of ASSONIME (Association of joint stock companies) and ASSOGESTIONI (</w:t>
      </w:r>
      <w:r>
        <w:rPr>
          <w:sz w:val="20"/>
          <w:szCs w:val="20"/>
        </w:rPr>
        <w:t xml:space="preserve">the </w:t>
      </w:r>
      <w:r w:rsidRPr="00D26FAE">
        <w:rPr>
          <w:sz w:val="20"/>
          <w:szCs w:val="20"/>
        </w:rPr>
        <w:t>Italian fund management association).</w:t>
      </w:r>
    </w:p>
    <w:p w14:paraId="145D76BD" w14:textId="77777777" w:rsidR="0061648D" w:rsidRDefault="0061648D" w:rsidP="0061648D">
      <w:pPr>
        <w:spacing w:after="0" w:line="240" w:lineRule="auto"/>
        <w:contextualSpacing/>
        <w:jc w:val="both"/>
        <w:rPr>
          <w:i/>
          <w:iCs/>
          <w:sz w:val="20"/>
          <w:szCs w:val="20"/>
        </w:rPr>
      </w:pPr>
    </w:p>
    <w:p w14:paraId="145D76BE" w14:textId="77777777" w:rsidR="0061648D" w:rsidRPr="00166E31" w:rsidRDefault="0061648D" w:rsidP="0061648D">
      <w:pPr>
        <w:spacing w:after="0" w:line="240" w:lineRule="auto"/>
        <w:contextualSpacing/>
        <w:jc w:val="both"/>
        <w:rPr>
          <w:b/>
          <w:bCs/>
          <w:sz w:val="20"/>
          <w:szCs w:val="20"/>
        </w:rPr>
      </w:pPr>
      <w:r w:rsidRPr="00166E31">
        <w:rPr>
          <w:i/>
          <w:iCs/>
          <w:sz w:val="20"/>
          <w:szCs w:val="20"/>
        </w:rPr>
        <w:t>Annual</w:t>
      </w:r>
      <w:r w:rsidRPr="00166E31">
        <w:rPr>
          <w:b/>
          <w:bCs/>
          <w:sz w:val="20"/>
          <w:szCs w:val="20"/>
        </w:rPr>
        <w:t xml:space="preserve"> </w:t>
      </w:r>
      <w:r w:rsidRPr="00166E31">
        <w:rPr>
          <w:i/>
          <w:iCs/>
          <w:sz w:val="20"/>
          <w:szCs w:val="20"/>
        </w:rPr>
        <w:t>report</w:t>
      </w:r>
    </w:p>
    <w:p w14:paraId="145D76BF" w14:textId="77777777" w:rsidR="0061648D" w:rsidRPr="00166E31" w:rsidRDefault="0061648D" w:rsidP="0061648D">
      <w:pPr>
        <w:pStyle w:val="ListParagraph"/>
        <w:numPr>
          <w:ilvl w:val="0"/>
          <w:numId w:val="56"/>
        </w:numPr>
        <w:spacing w:after="0" w:line="240" w:lineRule="auto"/>
        <w:jc w:val="both"/>
        <w:rPr>
          <w:sz w:val="20"/>
          <w:szCs w:val="20"/>
        </w:rPr>
      </w:pPr>
      <w:r w:rsidRPr="00166E31">
        <w:rPr>
          <w:iCs/>
          <w:sz w:val="20"/>
          <w:szCs w:val="20"/>
        </w:rPr>
        <w:t xml:space="preserve">The Council </w:t>
      </w:r>
      <w:r w:rsidRPr="00F50457">
        <w:rPr>
          <w:sz w:val="20"/>
          <w:szCs w:val="20"/>
        </w:rPr>
        <w:t>encourages managers to conside</w:t>
      </w:r>
      <w:r>
        <w:rPr>
          <w:sz w:val="20"/>
          <w:szCs w:val="20"/>
        </w:rPr>
        <w:t>r</w:t>
      </w:r>
      <w:r w:rsidRPr="00F50457" w:rsidDel="00F50457">
        <w:rPr>
          <w:sz w:val="20"/>
          <w:szCs w:val="20"/>
        </w:rPr>
        <w:t xml:space="preserve"> </w:t>
      </w:r>
      <w:r w:rsidRPr="00166E31">
        <w:rPr>
          <w:sz w:val="20"/>
          <w:szCs w:val="20"/>
        </w:rPr>
        <w:t>vot</w:t>
      </w:r>
      <w:r>
        <w:rPr>
          <w:sz w:val="20"/>
          <w:szCs w:val="20"/>
        </w:rPr>
        <w:t>ing</w:t>
      </w:r>
      <w:r w:rsidRPr="00166E31">
        <w:rPr>
          <w:sz w:val="20"/>
          <w:szCs w:val="20"/>
        </w:rPr>
        <w:t xml:space="preserve"> against the adoption of the annual report and accounts if the report has not b</w:t>
      </w:r>
      <w:r>
        <w:rPr>
          <w:sz w:val="20"/>
          <w:szCs w:val="20"/>
        </w:rPr>
        <w:t>een made available sufficiently</w:t>
      </w:r>
      <w:r w:rsidRPr="00166E31">
        <w:rPr>
          <w:sz w:val="20"/>
          <w:szCs w:val="20"/>
        </w:rPr>
        <w:t xml:space="preserve"> in advance of the shareholder meeting so as to allow shareholders to make an informed decision.  </w:t>
      </w:r>
    </w:p>
    <w:p w14:paraId="145D76C0" w14:textId="77777777" w:rsidR="0061648D" w:rsidRPr="00166E31" w:rsidRDefault="0061648D" w:rsidP="0061648D">
      <w:pPr>
        <w:spacing w:after="0" w:line="240" w:lineRule="auto"/>
        <w:contextualSpacing/>
        <w:jc w:val="both"/>
        <w:rPr>
          <w:i/>
          <w:iCs/>
          <w:sz w:val="20"/>
          <w:szCs w:val="20"/>
        </w:rPr>
      </w:pPr>
    </w:p>
    <w:p w14:paraId="145D76C1" w14:textId="77777777" w:rsidR="0061648D" w:rsidRPr="00166E31" w:rsidRDefault="0061648D" w:rsidP="0061648D">
      <w:pPr>
        <w:spacing w:after="0" w:line="240" w:lineRule="auto"/>
        <w:contextualSpacing/>
        <w:jc w:val="both"/>
        <w:rPr>
          <w:b/>
          <w:bCs/>
          <w:sz w:val="20"/>
          <w:szCs w:val="20"/>
        </w:rPr>
      </w:pPr>
      <w:r w:rsidRPr="00166E31">
        <w:rPr>
          <w:i/>
          <w:iCs/>
          <w:sz w:val="20"/>
          <w:szCs w:val="20"/>
        </w:rPr>
        <w:t>Corporate</w:t>
      </w:r>
      <w:r w:rsidRPr="00166E31">
        <w:rPr>
          <w:b/>
          <w:bCs/>
          <w:sz w:val="20"/>
          <w:szCs w:val="20"/>
        </w:rPr>
        <w:t xml:space="preserve"> </w:t>
      </w:r>
      <w:r w:rsidRPr="00166E31">
        <w:rPr>
          <w:i/>
          <w:iCs/>
          <w:sz w:val="20"/>
          <w:szCs w:val="20"/>
        </w:rPr>
        <w:t>boards</w:t>
      </w:r>
    </w:p>
    <w:p w14:paraId="145D76C2" w14:textId="77777777" w:rsidR="0061648D" w:rsidRPr="00166E31" w:rsidRDefault="0061648D" w:rsidP="0061648D">
      <w:pPr>
        <w:pStyle w:val="ListParagraph"/>
        <w:numPr>
          <w:ilvl w:val="0"/>
          <w:numId w:val="56"/>
        </w:numPr>
        <w:spacing w:after="0" w:line="240" w:lineRule="auto"/>
        <w:jc w:val="both"/>
        <w:rPr>
          <w:sz w:val="20"/>
          <w:szCs w:val="20"/>
        </w:rPr>
      </w:pPr>
      <w:r w:rsidRPr="00166E31">
        <w:rPr>
          <w:sz w:val="20"/>
          <w:szCs w:val="20"/>
        </w:rPr>
        <w:t>The traditional structure of an Italian company comprises a board of directors and a board of statutory auditors. The “</w:t>
      </w:r>
      <w:proofErr w:type="spellStart"/>
      <w:r w:rsidRPr="00166E31">
        <w:rPr>
          <w:sz w:val="20"/>
          <w:szCs w:val="20"/>
        </w:rPr>
        <w:t>voto</w:t>
      </w:r>
      <w:proofErr w:type="spellEnd"/>
      <w:r w:rsidRPr="00166E31">
        <w:rPr>
          <w:sz w:val="20"/>
          <w:szCs w:val="20"/>
        </w:rPr>
        <w:t xml:space="preserve"> di </w:t>
      </w:r>
      <w:proofErr w:type="spellStart"/>
      <w:r w:rsidRPr="00166E31">
        <w:rPr>
          <w:sz w:val="20"/>
          <w:szCs w:val="20"/>
        </w:rPr>
        <w:t>lista</w:t>
      </w:r>
      <w:proofErr w:type="spellEnd"/>
      <w:r w:rsidRPr="00166E31">
        <w:rPr>
          <w:sz w:val="20"/>
          <w:szCs w:val="20"/>
        </w:rPr>
        <w:t xml:space="preserve">” director election system is designed to ensure minority representation on the board. Given that under this system, shareholders cannot decide on each candidate but must vote for a single submitted list, </w:t>
      </w:r>
      <w:r w:rsidRPr="00166E31">
        <w:rPr>
          <w:iCs/>
          <w:sz w:val="20"/>
          <w:szCs w:val="20"/>
        </w:rPr>
        <w:t xml:space="preserve">The Council </w:t>
      </w:r>
      <w:r w:rsidRPr="00F50457">
        <w:rPr>
          <w:sz w:val="20"/>
          <w:szCs w:val="20"/>
        </w:rPr>
        <w:t xml:space="preserve">encourages managers to </w:t>
      </w:r>
      <w:r w:rsidRPr="00166E31">
        <w:rPr>
          <w:sz w:val="20"/>
          <w:szCs w:val="20"/>
        </w:rPr>
        <w:t xml:space="preserve">consider all proposed slates and take </w:t>
      </w:r>
      <w:r>
        <w:rPr>
          <w:sz w:val="20"/>
          <w:szCs w:val="20"/>
        </w:rPr>
        <w:t>their</w:t>
      </w:r>
      <w:r w:rsidRPr="00166E31">
        <w:rPr>
          <w:sz w:val="20"/>
          <w:szCs w:val="20"/>
        </w:rPr>
        <w:t xml:space="preserve"> voting decision on a case-by-case basis.  </w:t>
      </w:r>
    </w:p>
    <w:p w14:paraId="145D76C3" w14:textId="77777777" w:rsidR="0061648D" w:rsidRPr="00166E31" w:rsidRDefault="0061648D" w:rsidP="0061648D">
      <w:pPr>
        <w:pStyle w:val="ListParagraph"/>
        <w:numPr>
          <w:ilvl w:val="0"/>
          <w:numId w:val="56"/>
        </w:numPr>
        <w:spacing w:after="0" w:line="240" w:lineRule="auto"/>
        <w:jc w:val="both"/>
        <w:rPr>
          <w:iCs/>
          <w:sz w:val="20"/>
          <w:szCs w:val="20"/>
        </w:rPr>
      </w:pPr>
      <w:r w:rsidRPr="00166E31">
        <w:rPr>
          <w:sz w:val="20"/>
          <w:szCs w:val="20"/>
        </w:rPr>
        <w:t xml:space="preserve">In general, </w:t>
      </w:r>
      <w:r>
        <w:rPr>
          <w:iCs/>
          <w:sz w:val="20"/>
          <w:szCs w:val="20"/>
        </w:rPr>
        <w:t xml:space="preserve">the Council is supportive of </w:t>
      </w:r>
      <w:r w:rsidRPr="00166E31">
        <w:rPr>
          <w:iCs/>
          <w:sz w:val="20"/>
          <w:szCs w:val="20"/>
        </w:rPr>
        <w:t xml:space="preserve">the slate that seems to have directors that are most suited to representing the long-term interests of the minority shareholders.  </w:t>
      </w:r>
    </w:p>
    <w:p w14:paraId="145D76C4" w14:textId="77777777" w:rsidR="0061648D" w:rsidRPr="00166E31" w:rsidRDefault="0061648D" w:rsidP="0061648D">
      <w:pPr>
        <w:pStyle w:val="ListParagraph"/>
        <w:numPr>
          <w:ilvl w:val="0"/>
          <w:numId w:val="56"/>
        </w:numPr>
        <w:spacing w:after="0" w:line="240" w:lineRule="auto"/>
        <w:jc w:val="both"/>
        <w:rPr>
          <w:iCs/>
          <w:sz w:val="20"/>
          <w:szCs w:val="20"/>
        </w:rPr>
      </w:pPr>
      <w:r w:rsidRPr="00166E31">
        <w:rPr>
          <w:iCs/>
          <w:sz w:val="20"/>
          <w:szCs w:val="20"/>
        </w:rPr>
        <w:t xml:space="preserve">The Council </w:t>
      </w:r>
      <w:r w:rsidRPr="00F50457">
        <w:rPr>
          <w:sz w:val="20"/>
          <w:szCs w:val="20"/>
        </w:rPr>
        <w:t>encourages managers to conside</w:t>
      </w:r>
      <w:r>
        <w:rPr>
          <w:sz w:val="20"/>
          <w:szCs w:val="20"/>
        </w:rPr>
        <w:t>r</w:t>
      </w:r>
      <w:r w:rsidRPr="00F50457" w:rsidDel="00F50457">
        <w:rPr>
          <w:sz w:val="20"/>
          <w:szCs w:val="20"/>
        </w:rPr>
        <w:t xml:space="preserve"> </w:t>
      </w:r>
      <w:r w:rsidRPr="00166E31">
        <w:rPr>
          <w:sz w:val="20"/>
          <w:szCs w:val="20"/>
        </w:rPr>
        <w:t>vot</w:t>
      </w:r>
      <w:r>
        <w:rPr>
          <w:sz w:val="20"/>
          <w:szCs w:val="20"/>
        </w:rPr>
        <w:t>ing</w:t>
      </w:r>
      <w:r w:rsidRPr="00166E31">
        <w:rPr>
          <w:sz w:val="20"/>
          <w:szCs w:val="20"/>
        </w:rPr>
        <w:t xml:space="preserve"> against</w:t>
      </w:r>
      <w:r w:rsidRPr="00166E31" w:rsidDel="00F50457">
        <w:rPr>
          <w:iCs/>
          <w:sz w:val="20"/>
          <w:szCs w:val="20"/>
        </w:rPr>
        <w:t xml:space="preserve"> </w:t>
      </w:r>
      <w:r w:rsidRPr="00166E31">
        <w:rPr>
          <w:iCs/>
          <w:sz w:val="20"/>
          <w:szCs w:val="20"/>
        </w:rPr>
        <w:t xml:space="preserve">the election of directors if their names or biographical details have not been disclosed in advance of the general meeting. </w:t>
      </w:r>
      <w:r w:rsidRPr="00166E31">
        <w:rPr>
          <w:sz w:val="20"/>
          <w:szCs w:val="20"/>
        </w:rPr>
        <w:t>The same comment applies to the appointment of statutory auditors (</w:t>
      </w:r>
      <w:proofErr w:type="spellStart"/>
      <w:r w:rsidRPr="00166E31">
        <w:rPr>
          <w:sz w:val="20"/>
          <w:szCs w:val="20"/>
        </w:rPr>
        <w:t>collegio</w:t>
      </w:r>
      <w:proofErr w:type="spellEnd"/>
      <w:r w:rsidRPr="00166E31">
        <w:rPr>
          <w:sz w:val="20"/>
          <w:szCs w:val="20"/>
        </w:rPr>
        <w:t xml:space="preserve"> </w:t>
      </w:r>
      <w:proofErr w:type="spellStart"/>
      <w:r w:rsidRPr="00166E31">
        <w:rPr>
          <w:sz w:val="20"/>
          <w:szCs w:val="20"/>
        </w:rPr>
        <w:t>sindacale</w:t>
      </w:r>
      <w:proofErr w:type="spellEnd"/>
      <w:r w:rsidRPr="00166E31">
        <w:rPr>
          <w:sz w:val="20"/>
          <w:szCs w:val="20"/>
        </w:rPr>
        <w:t>).</w:t>
      </w:r>
      <w:r w:rsidRPr="00166E31">
        <w:rPr>
          <w:iCs/>
          <w:sz w:val="20"/>
          <w:szCs w:val="20"/>
        </w:rPr>
        <w:t xml:space="preserve"> </w:t>
      </w:r>
    </w:p>
    <w:p w14:paraId="145D76C5" w14:textId="77777777" w:rsidR="0061648D" w:rsidRPr="00166E31" w:rsidRDefault="0061648D" w:rsidP="0061648D">
      <w:pPr>
        <w:pStyle w:val="ListParagraph"/>
        <w:numPr>
          <w:ilvl w:val="0"/>
          <w:numId w:val="56"/>
        </w:numPr>
        <w:spacing w:after="0" w:line="240" w:lineRule="auto"/>
        <w:jc w:val="both"/>
        <w:rPr>
          <w:iCs/>
          <w:sz w:val="20"/>
          <w:szCs w:val="20"/>
        </w:rPr>
      </w:pPr>
      <w:r w:rsidRPr="00166E31">
        <w:rPr>
          <w:iCs/>
          <w:sz w:val="20"/>
          <w:szCs w:val="20"/>
        </w:rPr>
        <w:t xml:space="preserve">The Council </w:t>
      </w:r>
      <w:r w:rsidRPr="00F50457">
        <w:rPr>
          <w:sz w:val="20"/>
          <w:szCs w:val="20"/>
        </w:rPr>
        <w:t>encourages managers to conside</w:t>
      </w:r>
      <w:r>
        <w:rPr>
          <w:sz w:val="20"/>
          <w:szCs w:val="20"/>
        </w:rPr>
        <w:t>r</w:t>
      </w:r>
      <w:r w:rsidRPr="00F50457" w:rsidDel="00F50457">
        <w:rPr>
          <w:sz w:val="20"/>
          <w:szCs w:val="20"/>
        </w:rPr>
        <w:t xml:space="preserve"> </w:t>
      </w:r>
      <w:r w:rsidRPr="00166E31">
        <w:rPr>
          <w:sz w:val="20"/>
          <w:szCs w:val="20"/>
        </w:rPr>
        <w:t>vot</w:t>
      </w:r>
      <w:r>
        <w:rPr>
          <w:sz w:val="20"/>
          <w:szCs w:val="20"/>
        </w:rPr>
        <w:t>ing</w:t>
      </w:r>
      <w:r w:rsidRPr="00166E31">
        <w:rPr>
          <w:sz w:val="20"/>
          <w:szCs w:val="20"/>
        </w:rPr>
        <w:t xml:space="preserve"> against</w:t>
      </w:r>
      <w:r w:rsidRPr="00166E31" w:rsidDel="00F50457">
        <w:rPr>
          <w:sz w:val="20"/>
          <w:szCs w:val="20"/>
        </w:rPr>
        <w:t xml:space="preserve"> </w:t>
      </w:r>
      <w:r w:rsidRPr="00166E31">
        <w:rPr>
          <w:sz w:val="20"/>
          <w:szCs w:val="20"/>
        </w:rPr>
        <w:t>of cross-shareholdings and reciprocal board directors and will vote against election of directors who have such connections with the company except in the case of a joint business venture.</w:t>
      </w:r>
    </w:p>
    <w:p w14:paraId="145D76C6" w14:textId="77777777" w:rsidR="0061648D" w:rsidRPr="00166E31" w:rsidRDefault="0061648D" w:rsidP="0061648D">
      <w:pPr>
        <w:spacing w:after="0" w:line="240" w:lineRule="auto"/>
        <w:contextualSpacing/>
        <w:jc w:val="both"/>
        <w:rPr>
          <w:i/>
          <w:iCs/>
          <w:sz w:val="20"/>
          <w:szCs w:val="20"/>
        </w:rPr>
      </w:pPr>
    </w:p>
    <w:p w14:paraId="145D76C7" w14:textId="77777777" w:rsidR="0061648D" w:rsidRPr="00166E31" w:rsidRDefault="0061648D" w:rsidP="0061648D">
      <w:pPr>
        <w:spacing w:after="0" w:line="240" w:lineRule="auto"/>
        <w:contextualSpacing/>
        <w:jc w:val="both"/>
        <w:rPr>
          <w:i/>
          <w:iCs/>
          <w:sz w:val="20"/>
          <w:szCs w:val="20"/>
        </w:rPr>
      </w:pPr>
      <w:r w:rsidRPr="00166E31">
        <w:rPr>
          <w:i/>
          <w:iCs/>
          <w:sz w:val="20"/>
          <w:szCs w:val="20"/>
        </w:rPr>
        <w:t>Board of statutory auditors (</w:t>
      </w:r>
      <w:proofErr w:type="spellStart"/>
      <w:r w:rsidRPr="00166E31">
        <w:rPr>
          <w:i/>
          <w:iCs/>
          <w:sz w:val="20"/>
          <w:szCs w:val="20"/>
        </w:rPr>
        <w:t>collegio</w:t>
      </w:r>
      <w:proofErr w:type="spellEnd"/>
      <w:r w:rsidRPr="00166E31">
        <w:rPr>
          <w:i/>
          <w:iCs/>
          <w:sz w:val="20"/>
          <w:szCs w:val="20"/>
        </w:rPr>
        <w:t xml:space="preserve"> </w:t>
      </w:r>
      <w:proofErr w:type="spellStart"/>
      <w:r w:rsidRPr="00166E31">
        <w:rPr>
          <w:i/>
          <w:iCs/>
          <w:sz w:val="20"/>
          <w:szCs w:val="20"/>
        </w:rPr>
        <w:t>sindacale</w:t>
      </w:r>
      <w:proofErr w:type="spellEnd"/>
      <w:r w:rsidRPr="00166E31">
        <w:rPr>
          <w:i/>
          <w:iCs/>
          <w:sz w:val="20"/>
          <w:szCs w:val="20"/>
        </w:rPr>
        <w:t>)</w:t>
      </w:r>
    </w:p>
    <w:p w14:paraId="145D76C8" w14:textId="77777777" w:rsidR="0061648D" w:rsidRPr="00166E31" w:rsidRDefault="0061648D" w:rsidP="0061648D">
      <w:pPr>
        <w:pStyle w:val="ListParagraph"/>
        <w:numPr>
          <w:ilvl w:val="0"/>
          <w:numId w:val="57"/>
        </w:numPr>
        <w:spacing w:after="0" w:line="240" w:lineRule="auto"/>
        <w:jc w:val="both"/>
        <w:rPr>
          <w:iCs/>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 xml:space="preserve">re-election of the statutory auditors, who have served on </w:t>
      </w:r>
      <w:proofErr w:type="spellStart"/>
      <w:r w:rsidRPr="00166E31">
        <w:rPr>
          <w:sz w:val="20"/>
          <w:szCs w:val="20"/>
        </w:rPr>
        <w:t>collegio</w:t>
      </w:r>
      <w:proofErr w:type="spellEnd"/>
      <w:r w:rsidRPr="00166E31">
        <w:rPr>
          <w:sz w:val="20"/>
          <w:szCs w:val="20"/>
        </w:rPr>
        <w:t xml:space="preserve"> </w:t>
      </w:r>
      <w:proofErr w:type="spellStart"/>
      <w:r w:rsidRPr="00166E31">
        <w:rPr>
          <w:sz w:val="20"/>
          <w:szCs w:val="20"/>
        </w:rPr>
        <w:t>sindacale</w:t>
      </w:r>
      <w:proofErr w:type="spellEnd"/>
      <w:r w:rsidRPr="00166E31">
        <w:rPr>
          <w:sz w:val="20"/>
          <w:szCs w:val="20"/>
        </w:rPr>
        <w:t xml:space="preserve"> for more than 12 years. </w:t>
      </w:r>
    </w:p>
    <w:p w14:paraId="145D76C9" w14:textId="77777777" w:rsidR="0061648D" w:rsidRPr="00166E31" w:rsidRDefault="0061648D" w:rsidP="0061648D">
      <w:pPr>
        <w:pStyle w:val="ListParagraph"/>
        <w:numPr>
          <w:ilvl w:val="0"/>
          <w:numId w:val="57"/>
        </w:numPr>
        <w:spacing w:after="0" w:line="240" w:lineRule="auto"/>
        <w:jc w:val="both"/>
        <w:rPr>
          <w:b/>
          <w:bCs/>
          <w:i/>
          <w:iCs/>
          <w:sz w:val="20"/>
          <w:szCs w:val="20"/>
        </w:rPr>
      </w:pPr>
      <w:r w:rsidRPr="00166E31">
        <w:rPr>
          <w:i/>
          <w:iCs/>
          <w:sz w:val="20"/>
          <w:szCs w:val="20"/>
        </w:rPr>
        <w:t>Remuneration</w:t>
      </w:r>
    </w:p>
    <w:p w14:paraId="145D76CA" w14:textId="77777777" w:rsidR="0061648D" w:rsidRPr="00166E31" w:rsidRDefault="0061648D" w:rsidP="0061648D">
      <w:pPr>
        <w:pStyle w:val="ListParagraph"/>
        <w:numPr>
          <w:ilvl w:val="0"/>
          <w:numId w:val="57"/>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the remuneration policy and/or incentive plans if material changes have been made without shareholder approval.</w:t>
      </w:r>
    </w:p>
    <w:p w14:paraId="145D76CB" w14:textId="77777777" w:rsidR="0061648D" w:rsidRPr="00166E31" w:rsidRDefault="0061648D" w:rsidP="0061648D">
      <w:pPr>
        <w:pStyle w:val="ListParagraph"/>
        <w:numPr>
          <w:ilvl w:val="0"/>
          <w:numId w:val="57"/>
        </w:numPr>
        <w:spacing w:after="0" w:line="240" w:lineRule="auto"/>
        <w:jc w:val="both"/>
        <w:rPr>
          <w:sz w:val="20"/>
          <w:szCs w:val="20"/>
        </w:rPr>
      </w:pPr>
      <w:r w:rsidRPr="00166E31">
        <w:rPr>
          <w:iCs/>
          <w:sz w:val="20"/>
          <w:szCs w:val="20"/>
        </w:rPr>
        <w:t xml:space="preserve">The Council </w:t>
      </w:r>
      <w:r w:rsidRPr="00166E31">
        <w:rPr>
          <w:sz w:val="20"/>
          <w:szCs w:val="20"/>
        </w:rPr>
        <w:t xml:space="preserve">may </w:t>
      </w:r>
      <w:r>
        <w:rPr>
          <w:sz w:val="20"/>
          <w:szCs w:val="20"/>
        </w:rPr>
        <w:t xml:space="preserve">be </w:t>
      </w:r>
      <w:r w:rsidRPr="00166E31">
        <w:rPr>
          <w:sz w:val="20"/>
          <w:szCs w:val="20"/>
        </w:rPr>
        <w:t>support</w:t>
      </w:r>
      <w:r>
        <w:rPr>
          <w:sz w:val="20"/>
          <w:szCs w:val="20"/>
        </w:rPr>
        <w:t>ive of</w:t>
      </w:r>
      <w:r w:rsidRPr="00166E31">
        <w:rPr>
          <w:sz w:val="20"/>
          <w:szCs w:val="20"/>
        </w:rPr>
        <w:t xml:space="preserve"> grants of shares that are not performance related to non-executive directors, provided the directors are required to retain these shares until the end of their tenure. </w:t>
      </w:r>
    </w:p>
    <w:p w14:paraId="145D76CC" w14:textId="77777777" w:rsidR="0061648D" w:rsidRPr="00166E31" w:rsidRDefault="0061648D" w:rsidP="0061648D">
      <w:pPr>
        <w:pStyle w:val="ListParagraph"/>
        <w:numPr>
          <w:ilvl w:val="0"/>
          <w:numId w:val="57"/>
        </w:numPr>
        <w:spacing w:after="0" w:line="240" w:lineRule="auto"/>
        <w:jc w:val="both"/>
        <w:rPr>
          <w:sz w:val="20"/>
          <w:szCs w:val="20"/>
        </w:rPr>
      </w:pPr>
      <w:r w:rsidRPr="00166E31">
        <w:rPr>
          <w:iCs/>
          <w:sz w:val="20"/>
          <w:szCs w:val="20"/>
        </w:rPr>
        <w:t xml:space="preserve">The Council </w:t>
      </w:r>
      <w:r w:rsidRPr="00F50457">
        <w:rPr>
          <w:sz w:val="20"/>
          <w:szCs w:val="20"/>
        </w:rPr>
        <w:t xml:space="preserve">recommends that managers consider </w:t>
      </w:r>
      <w:r>
        <w:rPr>
          <w:sz w:val="20"/>
          <w:szCs w:val="20"/>
        </w:rPr>
        <w:t xml:space="preserve">supporting </w:t>
      </w:r>
      <w:r w:rsidRPr="00166E31">
        <w:rPr>
          <w:sz w:val="20"/>
          <w:szCs w:val="20"/>
        </w:rPr>
        <w:t xml:space="preserve">of the proposals to abolish “guaranteed bonuses”. </w:t>
      </w:r>
    </w:p>
    <w:p w14:paraId="145D76CD" w14:textId="77777777" w:rsidR="0061648D" w:rsidRPr="00166E31" w:rsidRDefault="0061648D" w:rsidP="0061648D">
      <w:pPr>
        <w:pStyle w:val="ListParagraph"/>
        <w:numPr>
          <w:ilvl w:val="0"/>
          <w:numId w:val="57"/>
        </w:numPr>
        <w:spacing w:after="0" w:line="240" w:lineRule="auto"/>
        <w:jc w:val="both"/>
        <w:rPr>
          <w:sz w:val="20"/>
          <w:szCs w:val="20"/>
        </w:rPr>
      </w:pPr>
      <w:r w:rsidRPr="00166E31">
        <w:rPr>
          <w:iCs/>
          <w:sz w:val="20"/>
          <w:szCs w:val="20"/>
        </w:rPr>
        <w:t xml:space="preserve">The Council </w:t>
      </w:r>
      <w:r w:rsidRPr="00166E31">
        <w:rPr>
          <w:sz w:val="20"/>
          <w:szCs w:val="20"/>
        </w:rPr>
        <w:t>would expect companies to provide detailed information on the pension rights and potential additional pension rights, as well as on the cost of providing such pension benefits.</w:t>
      </w:r>
    </w:p>
    <w:p w14:paraId="145D76CE" w14:textId="77777777" w:rsidR="0061648D" w:rsidRPr="00166E31" w:rsidRDefault="0061648D" w:rsidP="0061648D">
      <w:pPr>
        <w:pStyle w:val="ListParagraph"/>
        <w:numPr>
          <w:ilvl w:val="0"/>
          <w:numId w:val="57"/>
        </w:numPr>
        <w:spacing w:after="0" w:line="240" w:lineRule="auto"/>
        <w:jc w:val="both"/>
        <w:rPr>
          <w:sz w:val="20"/>
          <w:szCs w:val="20"/>
        </w:rPr>
      </w:pPr>
      <w:r w:rsidRPr="00166E31">
        <w:rPr>
          <w:iCs/>
          <w:sz w:val="20"/>
          <w:szCs w:val="20"/>
        </w:rPr>
        <w:t xml:space="preserve">The Council </w:t>
      </w:r>
      <w:r w:rsidRPr="00166E31">
        <w:rPr>
          <w:sz w:val="20"/>
          <w:szCs w:val="20"/>
        </w:rPr>
        <w:t>would expect the annual dilution caused by the allocation of non-performance related shares to employees to be limited to 1% of the issued share capital. The total dilution caused by all allocations of shares to employees should not exceed 10% of the issued share capital in any one year.</w:t>
      </w:r>
    </w:p>
    <w:p w14:paraId="145D76CF" w14:textId="77777777" w:rsidR="0061648D" w:rsidRPr="00166E31" w:rsidRDefault="0061648D" w:rsidP="0061648D">
      <w:pPr>
        <w:pStyle w:val="ListParagraph"/>
        <w:numPr>
          <w:ilvl w:val="0"/>
          <w:numId w:val="57"/>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w:t>
      </w:r>
      <w:r w:rsidRPr="00166E31">
        <w:rPr>
          <w:sz w:val="20"/>
          <w:szCs w:val="20"/>
        </w:rPr>
        <w:t xml:space="preserve"> any remuneration policy that allows severance payments to executives to exceed two years of total remuneration. </w:t>
      </w: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severance payments to an executive whose contract was terminated as a result of poor performance, if he/she decided to leave the company, change his/her position or is entitled to exercise his/her rights to pension in the near future.</w:t>
      </w:r>
    </w:p>
    <w:p w14:paraId="145D76D0" w14:textId="77777777" w:rsidR="0061648D" w:rsidRPr="00166E31" w:rsidRDefault="0061648D" w:rsidP="0061648D">
      <w:pPr>
        <w:spacing w:after="0" w:line="240" w:lineRule="auto"/>
        <w:contextualSpacing/>
        <w:jc w:val="both"/>
        <w:rPr>
          <w:i/>
          <w:iCs/>
          <w:sz w:val="20"/>
          <w:szCs w:val="20"/>
        </w:rPr>
      </w:pPr>
    </w:p>
    <w:p w14:paraId="145D76D1" w14:textId="77777777" w:rsidR="0061648D" w:rsidRPr="00166E31" w:rsidRDefault="0061648D" w:rsidP="0061648D">
      <w:pPr>
        <w:spacing w:after="0" w:line="240" w:lineRule="auto"/>
        <w:contextualSpacing/>
        <w:jc w:val="both"/>
        <w:rPr>
          <w:i/>
          <w:iCs/>
          <w:sz w:val="20"/>
          <w:szCs w:val="20"/>
        </w:rPr>
      </w:pPr>
      <w:r w:rsidRPr="00166E31">
        <w:rPr>
          <w:i/>
          <w:iCs/>
          <w:sz w:val="20"/>
          <w:szCs w:val="20"/>
        </w:rPr>
        <w:t>Capital-related proposals</w:t>
      </w:r>
    </w:p>
    <w:p w14:paraId="145D76D2" w14:textId="77777777" w:rsidR="0061648D" w:rsidRPr="00166E31" w:rsidRDefault="0061648D" w:rsidP="0061648D">
      <w:pPr>
        <w:pStyle w:val="ListParagraph"/>
        <w:numPr>
          <w:ilvl w:val="0"/>
          <w:numId w:val="58"/>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capital issuance with pre-emptive rights in excess of 50% of the issued share capital unless a higher percentage is justified by specific circumstances which must be explained.</w:t>
      </w:r>
    </w:p>
    <w:p w14:paraId="145D76D3" w14:textId="77777777" w:rsidR="0061648D" w:rsidRPr="00166E31" w:rsidRDefault="0061648D" w:rsidP="0061648D">
      <w:pPr>
        <w:pStyle w:val="ListParagraph"/>
        <w:numPr>
          <w:ilvl w:val="0"/>
          <w:numId w:val="58"/>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capital issuance without pre-emptive rights in excess of 15% of the issued share capital.</w:t>
      </w:r>
    </w:p>
    <w:p w14:paraId="145D76D4" w14:textId="77777777" w:rsidR="0061648D" w:rsidRPr="00166E31" w:rsidRDefault="0061648D" w:rsidP="0061648D">
      <w:pPr>
        <w:spacing w:after="0" w:line="240" w:lineRule="auto"/>
        <w:contextualSpacing/>
        <w:rPr>
          <w:sz w:val="20"/>
          <w:szCs w:val="20"/>
        </w:rPr>
      </w:pPr>
    </w:p>
    <w:p w14:paraId="145D76D5" w14:textId="77777777" w:rsidR="0061648D" w:rsidRPr="00166E31" w:rsidRDefault="0061648D" w:rsidP="0061648D">
      <w:pPr>
        <w:pStyle w:val="Heading3"/>
        <w:spacing w:before="0" w:line="240" w:lineRule="auto"/>
        <w:contextualSpacing/>
        <w:jc w:val="both"/>
        <w:rPr>
          <w:rFonts w:asciiTheme="minorHAnsi" w:hAnsiTheme="minorHAnsi"/>
          <w:sz w:val="20"/>
          <w:szCs w:val="20"/>
        </w:rPr>
      </w:pPr>
      <w:bookmarkStart w:id="28" w:name="_Toc381969565"/>
      <w:r w:rsidRPr="00166E31">
        <w:rPr>
          <w:rFonts w:asciiTheme="minorHAnsi" w:hAnsiTheme="minorHAnsi"/>
          <w:sz w:val="20"/>
          <w:szCs w:val="20"/>
        </w:rPr>
        <w:t>Luxembourg</w:t>
      </w:r>
      <w:bookmarkEnd w:id="28"/>
    </w:p>
    <w:p w14:paraId="145D76D6" w14:textId="77777777" w:rsidR="0061648D" w:rsidRPr="00166E31" w:rsidRDefault="0061648D" w:rsidP="0061648D">
      <w:pPr>
        <w:spacing w:after="0" w:line="240" w:lineRule="auto"/>
        <w:contextualSpacing/>
        <w:jc w:val="both"/>
        <w:rPr>
          <w:sz w:val="20"/>
          <w:szCs w:val="20"/>
        </w:rPr>
      </w:pPr>
      <w:r w:rsidRPr="00166E31">
        <w:rPr>
          <w:sz w:val="20"/>
          <w:szCs w:val="20"/>
        </w:rPr>
        <w:t xml:space="preserve">Companies have the option between a unitary board structure and a two-tier formula. </w:t>
      </w:r>
    </w:p>
    <w:p w14:paraId="145D76D7" w14:textId="77777777" w:rsidR="0061648D" w:rsidRPr="00166E31" w:rsidRDefault="0061648D" w:rsidP="0061648D">
      <w:pPr>
        <w:pStyle w:val="ListParagraph"/>
        <w:numPr>
          <w:ilvl w:val="0"/>
          <w:numId w:val="59"/>
        </w:numPr>
        <w:spacing w:after="0" w:line="240" w:lineRule="auto"/>
        <w:jc w:val="both"/>
        <w:rPr>
          <w:sz w:val="20"/>
          <w:szCs w:val="20"/>
        </w:rPr>
      </w:pPr>
      <w:r w:rsidRPr="00166E31">
        <w:rPr>
          <w:sz w:val="20"/>
          <w:szCs w:val="20"/>
        </w:rPr>
        <w:t>In companies that have adopted unitary board structure, The Council would expect the majority of directors to be non-executive and at least one-third of directors to be fully independent. In companies with dual board structure, The Council would expect all supervisory board members to be non-executive and at least one-third to be fully independent.</w:t>
      </w:r>
    </w:p>
    <w:p w14:paraId="145D76D8" w14:textId="77777777" w:rsidR="0061648D" w:rsidRPr="00166E31" w:rsidRDefault="0061648D" w:rsidP="0061648D">
      <w:pPr>
        <w:pStyle w:val="ListParagraph"/>
        <w:numPr>
          <w:ilvl w:val="0"/>
          <w:numId w:val="59"/>
        </w:numPr>
        <w:spacing w:after="0" w:line="240" w:lineRule="auto"/>
        <w:jc w:val="both"/>
        <w:rPr>
          <w:iCs/>
          <w:sz w:val="20"/>
          <w:szCs w:val="20"/>
        </w:rPr>
      </w:pPr>
      <w:r w:rsidRPr="00166E31">
        <w:rPr>
          <w:iCs/>
          <w:sz w:val="20"/>
          <w:szCs w:val="20"/>
        </w:rPr>
        <w:t>In companies that have a large shareholder represented on the board, at least a third of the board is expected to be fully independent.</w:t>
      </w:r>
    </w:p>
    <w:p w14:paraId="145D76D9" w14:textId="77777777" w:rsidR="0061648D" w:rsidRPr="00166E31" w:rsidRDefault="0061648D" w:rsidP="0061648D">
      <w:pPr>
        <w:pStyle w:val="ListParagraph"/>
        <w:numPr>
          <w:ilvl w:val="0"/>
          <w:numId w:val="59"/>
        </w:numPr>
        <w:spacing w:after="0" w:line="240" w:lineRule="auto"/>
        <w:jc w:val="both"/>
        <w:rPr>
          <w:sz w:val="20"/>
          <w:szCs w:val="20"/>
        </w:rPr>
      </w:pPr>
      <w:r w:rsidRPr="00166E31">
        <w:rPr>
          <w:iCs/>
          <w:sz w:val="20"/>
          <w:szCs w:val="20"/>
        </w:rPr>
        <w:t>The Council prefers that a representative of a large shareholder does not chair the audit committee and that the chairman of the board does not serve on the audit committee.</w:t>
      </w:r>
      <w:r w:rsidRPr="00166E31">
        <w:rPr>
          <w:sz w:val="20"/>
          <w:szCs w:val="20"/>
        </w:rPr>
        <w:t xml:space="preserve"> Executives should not serve on either audit or remuneration committees. </w:t>
      </w:r>
    </w:p>
    <w:p w14:paraId="145D76DA" w14:textId="77777777" w:rsidR="0061648D" w:rsidRPr="00166E31" w:rsidRDefault="0061648D" w:rsidP="0061648D">
      <w:pPr>
        <w:pStyle w:val="ListParagraph"/>
        <w:numPr>
          <w:ilvl w:val="0"/>
          <w:numId w:val="59"/>
        </w:numPr>
        <w:spacing w:after="0" w:line="240" w:lineRule="auto"/>
        <w:jc w:val="both"/>
        <w:rPr>
          <w:iCs/>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iCs/>
          <w:sz w:val="20"/>
          <w:szCs w:val="20"/>
        </w:rPr>
        <w:t>the election of directors if their names or biographical details have not been disclosed in advance of the general meeting.</w:t>
      </w:r>
    </w:p>
    <w:p w14:paraId="145D76DB" w14:textId="77777777" w:rsidR="0061648D" w:rsidRPr="00166E31" w:rsidRDefault="0061648D" w:rsidP="0061648D">
      <w:pPr>
        <w:spacing w:after="0" w:line="240" w:lineRule="auto"/>
        <w:contextualSpacing/>
        <w:jc w:val="both"/>
        <w:rPr>
          <w:i/>
          <w:iCs/>
          <w:sz w:val="20"/>
          <w:szCs w:val="20"/>
        </w:rPr>
      </w:pPr>
    </w:p>
    <w:p w14:paraId="145D76DC" w14:textId="77777777" w:rsidR="0061648D" w:rsidRPr="00166E31" w:rsidRDefault="0061648D" w:rsidP="0061648D">
      <w:pPr>
        <w:spacing w:after="0" w:line="240" w:lineRule="auto"/>
        <w:contextualSpacing/>
        <w:jc w:val="both"/>
        <w:rPr>
          <w:i/>
          <w:iCs/>
          <w:sz w:val="20"/>
          <w:szCs w:val="20"/>
        </w:rPr>
      </w:pPr>
      <w:r w:rsidRPr="00166E31">
        <w:rPr>
          <w:i/>
          <w:iCs/>
          <w:sz w:val="20"/>
          <w:szCs w:val="20"/>
        </w:rPr>
        <w:t>Capital-related proposals</w:t>
      </w:r>
    </w:p>
    <w:p w14:paraId="145D76DD" w14:textId="77777777" w:rsidR="0061648D" w:rsidRPr="00166E31" w:rsidRDefault="0061648D" w:rsidP="0061648D">
      <w:pPr>
        <w:pStyle w:val="ListParagraph"/>
        <w:numPr>
          <w:ilvl w:val="0"/>
          <w:numId w:val="60"/>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any share re-purchase requests that would allow share re-purchases during a takeover period.</w:t>
      </w:r>
    </w:p>
    <w:p w14:paraId="145D76DE" w14:textId="77777777" w:rsidR="0061648D" w:rsidRPr="00166E31" w:rsidRDefault="0061648D" w:rsidP="0061648D">
      <w:pPr>
        <w:spacing w:after="0" w:line="240" w:lineRule="auto"/>
        <w:contextualSpacing/>
        <w:jc w:val="both"/>
        <w:rPr>
          <w:i/>
          <w:iCs/>
          <w:sz w:val="20"/>
          <w:szCs w:val="20"/>
        </w:rPr>
      </w:pPr>
    </w:p>
    <w:p w14:paraId="145D76DF" w14:textId="77777777" w:rsidR="0061648D" w:rsidRPr="00166E31" w:rsidRDefault="0061648D" w:rsidP="0061648D">
      <w:pPr>
        <w:spacing w:after="0" w:line="240" w:lineRule="auto"/>
        <w:contextualSpacing/>
        <w:jc w:val="both"/>
        <w:rPr>
          <w:i/>
          <w:iCs/>
          <w:sz w:val="20"/>
          <w:szCs w:val="20"/>
        </w:rPr>
      </w:pPr>
      <w:r w:rsidRPr="00166E31">
        <w:rPr>
          <w:i/>
          <w:iCs/>
          <w:sz w:val="20"/>
          <w:szCs w:val="20"/>
        </w:rPr>
        <w:t>Accounting and audit-related proposals</w:t>
      </w:r>
    </w:p>
    <w:p w14:paraId="145D76E0" w14:textId="77777777" w:rsidR="0061648D" w:rsidRPr="00166E31" w:rsidRDefault="0061648D" w:rsidP="0061648D">
      <w:pPr>
        <w:pStyle w:val="ListParagraph"/>
        <w:numPr>
          <w:ilvl w:val="0"/>
          <w:numId w:val="60"/>
        </w:numPr>
        <w:spacing w:after="0" w:line="240" w:lineRule="auto"/>
        <w:jc w:val="both"/>
        <w:rPr>
          <w:iCs/>
          <w:color w:val="000000" w:themeColor="text1"/>
          <w:sz w:val="20"/>
          <w:szCs w:val="20"/>
        </w:rPr>
      </w:pPr>
      <w:r w:rsidRPr="00166E31">
        <w:rPr>
          <w:iCs/>
          <w:color w:val="000000" w:themeColor="text1"/>
          <w:sz w:val="20"/>
          <w:szCs w:val="20"/>
        </w:rPr>
        <w:t xml:space="preserve">The Council </w:t>
      </w:r>
      <w:r w:rsidRPr="009C4C11">
        <w:rPr>
          <w:iCs/>
          <w:color w:val="000000" w:themeColor="text1"/>
          <w:sz w:val="20"/>
          <w:szCs w:val="20"/>
        </w:rPr>
        <w:t>encourages managers to consider</w:t>
      </w:r>
      <w:r w:rsidRPr="00166E31">
        <w:rPr>
          <w:iCs/>
          <w:color w:val="000000" w:themeColor="text1"/>
          <w:sz w:val="20"/>
          <w:szCs w:val="20"/>
        </w:rPr>
        <w:t xml:space="preserve"> vot</w:t>
      </w:r>
      <w:r>
        <w:rPr>
          <w:iCs/>
          <w:color w:val="000000" w:themeColor="text1"/>
          <w:sz w:val="20"/>
          <w:szCs w:val="20"/>
        </w:rPr>
        <w:t>ing</w:t>
      </w:r>
      <w:r w:rsidRPr="00166E31">
        <w:rPr>
          <w:iCs/>
          <w:color w:val="000000" w:themeColor="text1"/>
          <w:sz w:val="20"/>
          <w:szCs w:val="20"/>
        </w:rPr>
        <w:t xml:space="preserve"> against the relevant resolution if a company has failed to publish its financial statements in advance of the general meeting.</w:t>
      </w:r>
    </w:p>
    <w:p w14:paraId="145D76E1" w14:textId="77777777" w:rsidR="0061648D" w:rsidRPr="00166E31" w:rsidRDefault="0061648D" w:rsidP="0061648D">
      <w:pPr>
        <w:pStyle w:val="ListParagraph"/>
        <w:numPr>
          <w:ilvl w:val="0"/>
          <w:numId w:val="60"/>
        </w:numPr>
        <w:spacing w:after="0" w:line="240" w:lineRule="auto"/>
        <w:jc w:val="both"/>
        <w:rPr>
          <w:iCs/>
          <w:sz w:val="20"/>
          <w:szCs w:val="20"/>
        </w:rPr>
      </w:pPr>
      <w:r>
        <w:rPr>
          <w:iCs/>
          <w:sz w:val="20"/>
          <w:szCs w:val="20"/>
        </w:rPr>
        <w:t>Managers are encouraged to</w:t>
      </w:r>
      <w:r w:rsidRPr="00166E31">
        <w:rPr>
          <w:iCs/>
          <w:sz w:val="20"/>
          <w:szCs w:val="20"/>
        </w:rPr>
        <w:t xml:space="preserve"> take into account the level of disclosure provided by the company in relation to audit fees and will not support proposal if adequate information including breakdown is not provided.</w:t>
      </w:r>
    </w:p>
    <w:p w14:paraId="145D76E2" w14:textId="77777777" w:rsidR="0061648D" w:rsidRPr="00166E31" w:rsidRDefault="0061648D" w:rsidP="0061648D">
      <w:pPr>
        <w:pStyle w:val="ListParagraph"/>
        <w:numPr>
          <w:ilvl w:val="0"/>
          <w:numId w:val="60"/>
        </w:numPr>
        <w:spacing w:after="0" w:line="240" w:lineRule="auto"/>
        <w:jc w:val="both"/>
        <w:rPr>
          <w:iCs/>
          <w:sz w:val="20"/>
          <w:szCs w:val="20"/>
        </w:rPr>
      </w:pPr>
      <w:r w:rsidRPr="00166E31">
        <w:rPr>
          <w:iCs/>
          <w:sz w:val="20"/>
          <w:szCs w:val="20"/>
        </w:rPr>
        <w:t xml:space="preserve">The Council </w:t>
      </w:r>
      <w:r w:rsidRPr="009C4C11">
        <w:rPr>
          <w:iCs/>
          <w:color w:val="000000" w:themeColor="text1"/>
          <w:sz w:val="20"/>
          <w:szCs w:val="20"/>
        </w:rPr>
        <w:t>encourages managers to consider</w:t>
      </w:r>
      <w:r w:rsidRPr="00166E31">
        <w:rPr>
          <w:iCs/>
          <w:color w:val="000000" w:themeColor="text1"/>
          <w:sz w:val="20"/>
          <w:szCs w:val="20"/>
        </w:rPr>
        <w:t xml:space="preserve"> vot</w:t>
      </w:r>
      <w:r>
        <w:rPr>
          <w:iCs/>
          <w:color w:val="000000" w:themeColor="text1"/>
          <w:sz w:val="20"/>
          <w:szCs w:val="20"/>
        </w:rPr>
        <w:t>ing</w:t>
      </w:r>
      <w:r w:rsidRPr="00166E31">
        <w:rPr>
          <w:iCs/>
          <w:color w:val="000000" w:themeColor="text1"/>
          <w:sz w:val="20"/>
          <w:szCs w:val="20"/>
        </w:rPr>
        <w:t xml:space="preserve"> against </w:t>
      </w:r>
      <w:r w:rsidRPr="00166E31">
        <w:rPr>
          <w:iCs/>
          <w:sz w:val="20"/>
          <w:szCs w:val="20"/>
        </w:rPr>
        <w:t>the approval of the auditor if a company has failed to publish the name of the auditor.</w:t>
      </w:r>
    </w:p>
    <w:p w14:paraId="145D76E3" w14:textId="77777777" w:rsidR="0061648D" w:rsidRPr="00166E31" w:rsidRDefault="0061648D" w:rsidP="0061648D">
      <w:pPr>
        <w:spacing w:after="0" w:line="240" w:lineRule="auto"/>
        <w:contextualSpacing/>
        <w:jc w:val="both"/>
        <w:rPr>
          <w:i/>
          <w:iCs/>
          <w:sz w:val="20"/>
          <w:szCs w:val="20"/>
        </w:rPr>
      </w:pPr>
    </w:p>
    <w:p w14:paraId="145D76E4" w14:textId="77777777" w:rsidR="0061648D" w:rsidRPr="00166E31" w:rsidRDefault="0061648D" w:rsidP="0061648D">
      <w:pPr>
        <w:spacing w:after="0" w:line="240" w:lineRule="auto"/>
        <w:contextualSpacing/>
        <w:jc w:val="both"/>
        <w:rPr>
          <w:i/>
          <w:iCs/>
          <w:sz w:val="20"/>
          <w:szCs w:val="20"/>
        </w:rPr>
      </w:pPr>
      <w:r w:rsidRPr="00166E31">
        <w:rPr>
          <w:i/>
          <w:iCs/>
          <w:sz w:val="20"/>
          <w:szCs w:val="20"/>
        </w:rPr>
        <w:t>Remuneration</w:t>
      </w:r>
    </w:p>
    <w:p w14:paraId="145D76E5" w14:textId="77777777" w:rsidR="0061648D" w:rsidRPr="00166E31" w:rsidRDefault="0061648D" w:rsidP="0061648D">
      <w:pPr>
        <w:pStyle w:val="ListParagraph"/>
        <w:numPr>
          <w:ilvl w:val="0"/>
          <w:numId w:val="61"/>
        </w:numPr>
        <w:spacing w:after="0" w:line="240" w:lineRule="auto"/>
        <w:jc w:val="both"/>
        <w:rPr>
          <w:iCs/>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iCs/>
          <w:sz w:val="20"/>
          <w:szCs w:val="20"/>
        </w:rPr>
        <w:t>proposals on equity-based incentive plans where the companies fail to provide sufficient information on matters such as vesting periods, performance criteria, grant limits or dilution.</w:t>
      </w:r>
    </w:p>
    <w:p w14:paraId="145D76E6" w14:textId="77777777" w:rsidR="0061648D" w:rsidRPr="00166E31" w:rsidRDefault="0061648D" w:rsidP="0061648D">
      <w:pPr>
        <w:pStyle w:val="ListParagraph"/>
        <w:numPr>
          <w:ilvl w:val="0"/>
          <w:numId w:val="61"/>
        </w:numPr>
        <w:spacing w:after="0" w:line="240" w:lineRule="auto"/>
        <w:jc w:val="both"/>
        <w:rPr>
          <w:iCs/>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iCs/>
          <w:sz w:val="20"/>
          <w:szCs w:val="20"/>
        </w:rPr>
        <w:t>options issued at a discount to market price.</w:t>
      </w:r>
    </w:p>
    <w:p w14:paraId="145D76E7" w14:textId="77777777" w:rsidR="0061648D" w:rsidRPr="00166E31" w:rsidRDefault="0061648D" w:rsidP="0061648D">
      <w:pPr>
        <w:spacing w:after="0" w:line="240" w:lineRule="auto"/>
        <w:contextualSpacing/>
        <w:jc w:val="both"/>
        <w:rPr>
          <w:sz w:val="20"/>
          <w:szCs w:val="20"/>
        </w:rPr>
      </w:pPr>
    </w:p>
    <w:p w14:paraId="145D76E8" w14:textId="77777777" w:rsidR="0061648D" w:rsidRPr="00166E31" w:rsidRDefault="0061648D" w:rsidP="0061648D">
      <w:pPr>
        <w:pStyle w:val="Heading3"/>
        <w:spacing w:before="0" w:line="240" w:lineRule="auto"/>
        <w:contextualSpacing/>
        <w:jc w:val="both"/>
        <w:rPr>
          <w:rFonts w:asciiTheme="minorHAnsi" w:hAnsiTheme="minorHAnsi"/>
          <w:sz w:val="20"/>
          <w:szCs w:val="20"/>
        </w:rPr>
      </w:pPr>
    </w:p>
    <w:p w14:paraId="145D76E9" w14:textId="77777777" w:rsidR="0061648D" w:rsidRPr="00166E31" w:rsidRDefault="0061648D" w:rsidP="0061648D">
      <w:pPr>
        <w:pStyle w:val="Heading3"/>
        <w:spacing w:before="0" w:line="240" w:lineRule="auto"/>
        <w:contextualSpacing/>
        <w:jc w:val="both"/>
        <w:rPr>
          <w:rFonts w:asciiTheme="minorHAnsi" w:hAnsiTheme="minorHAnsi"/>
          <w:sz w:val="20"/>
          <w:szCs w:val="20"/>
        </w:rPr>
      </w:pPr>
      <w:bookmarkStart w:id="29" w:name="_Toc381969566"/>
      <w:r w:rsidRPr="00166E31">
        <w:rPr>
          <w:rFonts w:asciiTheme="minorHAnsi" w:hAnsiTheme="minorHAnsi"/>
          <w:sz w:val="20"/>
          <w:szCs w:val="20"/>
        </w:rPr>
        <w:t>Spain</w:t>
      </w:r>
      <w:bookmarkEnd w:id="29"/>
    </w:p>
    <w:p w14:paraId="145D76EA" w14:textId="77777777" w:rsidR="0061648D" w:rsidRPr="00166E31" w:rsidRDefault="0061648D" w:rsidP="0061648D">
      <w:pPr>
        <w:spacing w:after="0" w:line="240" w:lineRule="auto"/>
        <w:contextualSpacing/>
        <w:jc w:val="both"/>
        <w:rPr>
          <w:sz w:val="20"/>
          <w:szCs w:val="20"/>
        </w:rPr>
      </w:pPr>
      <w:r w:rsidRPr="00166E31">
        <w:rPr>
          <w:iCs/>
          <w:sz w:val="20"/>
          <w:szCs w:val="20"/>
        </w:rPr>
        <w:t xml:space="preserve">The Council </w:t>
      </w:r>
      <w:r w:rsidRPr="00166E31">
        <w:rPr>
          <w:sz w:val="20"/>
          <w:szCs w:val="20"/>
        </w:rPr>
        <w:t xml:space="preserve">is generally supportive of the </w:t>
      </w:r>
      <w:r>
        <w:rPr>
          <w:sz w:val="20"/>
          <w:szCs w:val="20"/>
        </w:rPr>
        <w:t xml:space="preserve">June 2013 </w:t>
      </w:r>
      <w:r w:rsidRPr="00166E31">
        <w:rPr>
          <w:sz w:val="20"/>
          <w:szCs w:val="20"/>
        </w:rPr>
        <w:t>Unified Good Corporate Governance Code and other recognised best practice guidance.</w:t>
      </w:r>
    </w:p>
    <w:p w14:paraId="145D76EB" w14:textId="77777777" w:rsidR="0061648D" w:rsidRPr="00166E31" w:rsidRDefault="0061648D" w:rsidP="0061648D">
      <w:pPr>
        <w:spacing w:after="0" w:line="240" w:lineRule="auto"/>
        <w:contextualSpacing/>
        <w:jc w:val="both"/>
        <w:rPr>
          <w:i/>
          <w:iCs/>
          <w:sz w:val="20"/>
          <w:szCs w:val="20"/>
        </w:rPr>
      </w:pPr>
    </w:p>
    <w:p w14:paraId="145D76EC" w14:textId="77777777" w:rsidR="0061648D" w:rsidRPr="00166E31" w:rsidRDefault="0061648D" w:rsidP="0061648D">
      <w:pPr>
        <w:spacing w:after="0" w:line="240" w:lineRule="auto"/>
        <w:contextualSpacing/>
        <w:jc w:val="both"/>
        <w:rPr>
          <w:b/>
          <w:bCs/>
          <w:sz w:val="20"/>
          <w:szCs w:val="20"/>
        </w:rPr>
      </w:pPr>
      <w:r w:rsidRPr="00166E31">
        <w:rPr>
          <w:i/>
          <w:iCs/>
          <w:sz w:val="20"/>
          <w:szCs w:val="20"/>
        </w:rPr>
        <w:t>Corporate</w:t>
      </w:r>
      <w:r w:rsidRPr="00166E31">
        <w:rPr>
          <w:b/>
          <w:bCs/>
          <w:sz w:val="20"/>
          <w:szCs w:val="20"/>
        </w:rPr>
        <w:t xml:space="preserve"> </w:t>
      </w:r>
      <w:r w:rsidRPr="00166E31">
        <w:rPr>
          <w:i/>
          <w:iCs/>
          <w:sz w:val="20"/>
          <w:szCs w:val="20"/>
        </w:rPr>
        <w:t>boards</w:t>
      </w:r>
    </w:p>
    <w:p w14:paraId="145D76ED" w14:textId="77777777" w:rsidR="0061648D" w:rsidRPr="00166E31" w:rsidRDefault="0061648D" w:rsidP="0061648D">
      <w:pPr>
        <w:pStyle w:val="ListParagraph"/>
        <w:numPr>
          <w:ilvl w:val="0"/>
          <w:numId w:val="62"/>
        </w:numPr>
        <w:spacing w:after="0" w:line="240" w:lineRule="auto"/>
        <w:jc w:val="both"/>
        <w:rPr>
          <w:sz w:val="20"/>
          <w:szCs w:val="20"/>
        </w:rPr>
      </w:pPr>
      <w:r w:rsidRPr="00166E31">
        <w:rPr>
          <w:sz w:val="20"/>
          <w:szCs w:val="20"/>
        </w:rPr>
        <w:t xml:space="preserve">Spanish companies have a unitary board structure. </w:t>
      </w:r>
      <w:r w:rsidRPr="00166E31">
        <w:rPr>
          <w:iCs/>
          <w:sz w:val="20"/>
          <w:szCs w:val="20"/>
        </w:rPr>
        <w:t xml:space="preserve">The Council </w:t>
      </w:r>
      <w:r w:rsidRPr="00166E31">
        <w:rPr>
          <w:sz w:val="20"/>
          <w:szCs w:val="20"/>
        </w:rPr>
        <w:t xml:space="preserve">would expect outside directors, proprietary and independent, to occupy the majority of board seats. We would support the (re)election of a director who is neither proprietary nor independent, provided the company has disclosed the links that person maintains with the company, its senior officers or its shareholders, which are deemed acceptable. </w:t>
      </w:r>
    </w:p>
    <w:p w14:paraId="145D76EE" w14:textId="77777777" w:rsidR="0061648D" w:rsidRPr="00166E31" w:rsidRDefault="0061648D" w:rsidP="0061648D">
      <w:pPr>
        <w:pStyle w:val="ListParagraph"/>
        <w:numPr>
          <w:ilvl w:val="0"/>
          <w:numId w:val="62"/>
        </w:numPr>
        <w:spacing w:after="0" w:line="240" w:lineRule="auto"/>
        <w:jc w:val="both"/>
        <w:rPr>
          <w:sz w:val="20"/>
          <w:szCs w:val="20"/>
        </w:rPr>
      </w:pPr>
      <w:r w:rsidRPr="00166E31">
        <w:rPr>
          <w:iCs/>
          <w:sz w:val="20"/>
          <w:szCs w:val="20"/>
        </w:rPr>
        <w:t xml:space="preserve">The Council acknowledges </w:t>
      </w:r>
      <w:r w:rsidRPr="00166E31">
        <w:rPr>
          <w:sz w:val="20"/>
          <w:szCs w:val="20"/>
        </w:rPr>
        <w:t>that the proportion of proprietary and independent directors on the board should reflect the share ownership structure of the company, provided that at least a third of the board is comprised of independent directors.</w:t>
      </w:r>
    </w:p>
    <w:p w14:paraId="145D76EF" w14:textId="77777777" w:rsidR="0061648D" w:rsidRPr="00166E31" w:rsidRDefault="0061648D" w:rsidP="0061648D">
      <w:pPr>
        <w:pStyle w:val="ListParagraph"/>
        <w:numPr>
          <w:ilvl w:val="0"/>
          <w:numId w:val="62"/>
        </w:numPr>
        <w:spacing w:after="0" w:line="240" w:lineRule="auto"/>
        <w:jc w:val="both"/>
        <w:rPr>
          <w:sz w:val="20"/>
          <w:szCs w:val="20"/>
        </w:rPr>
      </w:pPr>
      <w:r w:rsidRPr="00166E31">
        <w:rPr>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 xml:space="preserve">the election of nominees whose names and biographical details have not been disclosed in advance of the general meeting to allow shareholders to make an informed decision. </w:t>
      </w:r>
    </w:p>
    <w:p w14:paraId="145D76F0" w14:textId="77777777" w:rsidR="0061648D" w:rsidRPr="00166E31" w:rsidRDefault="0061648D" w:rsidP="0061648D">
      <w:pPr>
        <w:pStyle w:val="ListParagraph"/>
        <w:numPr>
          <w:ilvl w:val="0"/>
          <w:numId w:val="62"/>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iCs/>
          <w:sz w:val="20"/>
          <w:szCs w:val="20"/>
        </w:rPr>
        <w:t xml:space="preserve">the whole slate if a proposal bundles the election of all nominees. </w:t>
      </w:r>
    </w:p>
    <w:p w14:paraId="145D76F1" w14:textId="77777777" w:rsidR="0061648D" w:rsidRPr="00166E31" w:rsidRDefault="0061648D" w:rsidP="0061648D">
      <w:pPr>
        <w:spacing w:after="0" w:line="240" w:lineRule="auto"/>
        <w:contextualSpacing/>
        <w:jc w:val="both"/>
        <w:rPr>
          <w:i/>
          <w:iCs/>
          <w:sz w:val="20"/>
          <w:szCs w:val="20"/>
        </w:rPr>
      </w:pPr>
    </w:p>
    <w:p w14:paraId="145D76F2" w14:textId="77777777" w:rsidR="0061648D" w:rsidRDefault="0061648D" w:rsidP="0061648D">
      <w:pPr>
        <w:spacing w:after="0" w:line="240" w:lineRule="auto"/>
        <w:contextualSpacing/>
        <w:jc w:val="both"/>
        <w:rPr>
          <w:i/>
          <w:iCs/>
          <w:sz w:val="20"/>
          <w:szCs w:val="20"/>
        </w:rPr>
      </w:pPr>
    </w:p>
    <w:p w14:paraId="145D76F3" w14:textId="77777777" w:rsidR="0061648D" w:rsidRDefault="0061648D" w:rsidP="0061648D">
      <w:pPr>
        <w:spacing w:after="0" w:line="240" w:lineRule="auto"/>
        <w:contextualSpacing/>
        <w:jc w:val="both"/>
        <w:rPr>
          <w:i/>
          <w:iCs/>
          <w:sz w:val="20"/>
          <w:szCs w:val="20"/>
        </w:rPr>
      </w:pPr>
    </w:p>
    <w:p w14:paraId="145D76F4" w14:textId="77777777" w:rsidR="0061648D" w:rsidRPr="00166E31" w:rsidRDefault="0061648D" w:rsidP="0061648D">
      <w:pPr>
        <w:spacing w:after="0" w:line="240" w:lineRule="auto"/>
        <w:contextualSpacing/>
        <w:jc w:val="both"/>
        <w:rPr>
          <w:i/>
          <w:iCs/>
          <w:sz w:val="20"/>
          <w:szCs w:val="20"/>
        </w:rPr>
      </w:pPr>
      <w:r w:rsidRPr="00166E31">
        <w:rPr>
          <w:i/>
          <w:iCs/>
          <w:sz w:val="20"/>
          <w:szCs w:val="20"/>
        </w:rPr>
        <w:t xml:space="preserve">Remuneration </w:t>
      </w:r>
    </w:p>
    <w:p w14:paraId="145D76F5" w14:textId="77777777" w:rsidR="0061648D" w:rsidRPr="00166E31" w:rsidRDefault="0061648D" w:rsidP="0061648D">
      <w:pPr>
        <w:pStyle w:val="ListParagraph"/>
        <w:numPr>
          <w:ilvl w:val="0"/>
          <w:numId w:val="63"/>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the remuneration policy and/or incentive plans if material changes have been made without shareholder approval.</w:t>
      </w:r>
    </w:p>
    <w:p w14:paraId="145D76F6" w14:textId="77777777" w:rsidR="0061648D" w:rsidRPr="00166E31" w:rsidRDefault="0061648D" w:rsidP="0061648D">
      <w:pPr>
        <w:pStyle w:val="ListParagraph"/>
        <w:numPr>
          <w:ilvl w:val="0"/>
          <w:numId w:val="63"/>
        </w:numPr>
        <w:spacing w:after="0" w:line="240" w:lineRule="auto"/>
        <w:jc w:val="both"/>
        <w:rPr>
          <w:sz w:val="20"/>
          <w:szCs w:val="20"/>
        </w:rPr>
      </w:pPr>
      <w:r w:rsidRPr="00166E31">
        <w:rPr>
          <w:iCs/>
          <w:sz w:val="20"/>
          <w:szCs w:val="20"/>
        </w:rPr>
        <w:t xml:space="preserve">The Council </w:t>
      </w:r>
      <w:r>
        <w:rPr>
          <w:sz w:val="20"/>
          <w:szCs w:val="20"/>
        </w:rPr>
        <w:t>is</w:t>
      </w:r>
      <w:r w:rsidRPr="00166E31">
        <w:rPr>
          <w:sz w:val="20"/>
          <w:szCs w:val="20"/>
        </w:rPr>
        <w:t xml:space="preserve"> </w:t>
      </w:r>
      <w:r>
        <w:rPr>
          <w:sz w:val="20"/>
          <w:szCs w:val="20"/>
        </w:rPr>
        <w:t xml:space="preserve">normally </w:t>
      </w:r>
      <w:r w:rsidRPr="00166E31">
        <w:rPr>
          <w:sz w:val="20"/>
          <w:szCs w:val="20"/>
        </w:rPr>
        <w:t>support</w:t>
      </w:r>
      <w:r>
        <w:rPr>
          <w:sz w:val="20"/>
          <w:szCs w:val="20"/>
        </w:rPr>
        <w:t>ive</w:t>
      </w:r>
      <w:r w:rsidRPr="00166E31">
        <w:rPr>
          <w:sz w:val="20"/>
          <w:szCs w:val="20"/>
        </w:rPr>
        <w:t xml:space="preserve"> grants of shares that are not performance related to non-executive directors, provided the directors are required to retain these shares until the end of their tenure. </w:t>
      </w:r>
    </w:p>
    <w:p w14:paraId="145D76F7" w14:textId="77777777" w:rsidR="0061648D" w:rsidRPr="00166E31" w:rsidRDefault="0061648D" w:rsidP="0061648D">
      <w:pPr>
        <w:pStyle w:val="ListParagraph"/>
        <w:numPr>
          <w:ilvl w:val="0"/>
          <w:numId w:val="63"/>
        </w:numPr>
        <w:spacing w:after="0" w:line="240" w:lineRule="auto"/>
        <w:jc w:val="both"/>
        <w:rPr>
          <w:sz w:val="20"/>
          <w:szCs w:val="20"/>
        </w:rPr>
      </w:pPr>
      <w:r w:rsidRPr="00166E31">
        <w:rPr>
          <w:iCs/>
          <w:sz w:val="20"/>
          <w:szCs w:val="20"/>
        </w:rPr>
        <w:t xml:space="preserve">The Council </w:t>
      </w:r>
      <w:r w:rsidRPr="00166E31">
        <w:rPr>
          <w:sz w:val="20"/>
          <w:szCs w:val="20"/>
        </w:rPr>
        <w:t>would expect companies to provide detailed information on the pension rights and potential additional pension rights, as well as on the cost of providing such pension benefits.</w:t>
      </w:r>
    </w:p>
    <w:p w14:paraId="145D76F8" w14:textId="77777777" w:rsidR="0061648D" w:rsidRPr="00166E31" w:rsidRDefault="0061648D" w:rsidP="0061648D">
      <w:pPr>
        <w:pStyle w:val="ListParagraph"/>
        <w:numPr>
          <w:ilvl w:val="0"/>
          <w:numId w:val="63"/>
        </w:numPr>
        <w:spacing w:after="0" w:line="240" w:lineRule="auto"/>
        <w:jc w:val="both"/>
        <w:rPr>
          <w:sz w:val="20"/>
          <w:szCs w:val="20"/>
        </w:rPr>
      </w:pPr>
      <w:r w:rsidRPr="00166E31">
        <w:rPr>
          <w:iCs/>
          <w:sz w:val="20"/>
          <w:szCs w:val="20"/>
        </w:rPr>
        <w:t xml:space="preserve">The Council </w:t>
      </w:r>
      <w:r w:rsidRPr="00166E31">
        <w:rPr>
          <w:sz w:val="20"/>
          <w:szCs w:val="20"/>
        </w:rPr>
        <w:t>would expect the annual dilution caused by the allocation of non-performance related shares to employees to be limited to 1% of the issued share capital. The total dilution caused by all allocations of shares to employees should not exceed 10% of the issued share capital in any one year.</w:t>
      </w:r>
    </w:p>
    <w:p w14:paraId="145D76F9" w14:textId="77777777" w:rsidR="0061648D" w:rsidRPr="00166E31" w:rsidRDefault="0061648D" w:rsidP="0061648D">
      <w:pPr>
        <w:pStyle w:val="ListParagraph"/>
        <w:numPr>
          <w:ilvl w:val="0"/>
          <w:numId w:val="63"/>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r w:rsidRPr="00166E31">
        <w:rPr>
          <w:sz w:val="20"/>
          <w:szCs w:val="20"/>
        </w:rPr>
        <w:t>any remuneration policy that allows severance payments to executives to exceed two years of total remuneration. The Council will not support severance payments to an executive whose contract was terminated as a result of poor performance, if he/she decided to leave the company, change his/her position or is entitled to exercise his/her rights to pension in the near future.</w:t>
      </w:r>
    </w:p>
    <w:p w14:paraId="145D76FA" w14:textId="77777777" w:rsidR="0061648D" w:rsidRPr="00166E31" w:rsidRDefault="0061648D" w:rsidP="0061648D">
      <w:pPr>
        <w:spacing w:after="0" w:line="240" w:lineRule="auto"/>
        <w:contextualSpacing/>
        <w:jc w:val="both"/>
        <w:rPr>
          <w:i/>
          <w:iCs/>
          <w:sz w:val="20"/>
          <w:szCs w:val="20"/>
        </w:rPr>
      </w:pPr>
    </w:p>
    <w:p w14:paraId="145D76FB" w14:textId="77777777" w:rsidR="0061648D" w:rsidRPr="00166E31" w:rsidRDefault="0061648D" w:rsidP="0061648D">
      <w:pPr>
        <w:spacing w:after="0" w:line="240" w:lineRule="auto"/>
        <w:contextualSpacing/>
        <w:jc w:val="both"/>
        <w:rPr>
          <w:b/>
          <w:bCs/>
          <w:sz w:val="20"/>
          <w:szCs w:val="20"/>
        </w:rPr>
      </w:pPr>
      <w:r w:rsidRPr="00166E31">
        <w:rPr>
          <w:i/>
          <w:iCs/>
          <w:sz w:val="20"/>
          <w:szCs w:val="20"/>
        </w:rPr>
        <w:t>Capital</w:t>
      </w:r>
      <w:r w:rsidRPr="00166E31">
        <w:rPr>
          <w:b/>
          <w:bCs/>
          <w:sz w:val="20"/>
          <w:szCs w:val="20"/>
        </w:rPr>
        <w:t>-</w:t>
      </w:r>
      <w:r w:rsidRPr="00166E31">
        <w:rPr>
          <w:i/>
          <w:iCs/>
          <w:sz w:val="20"/>
          <w:szCs w:val="20"/>
        </w:rPr>
        <w:t>related</w:t>
      </w:r>
      <w:r w:rsidRPr="00166E31">
        <w:rPr>
          <w:b/>
          <w:bCs/>
          <w:sz w:val="20"/>
          <w:szCs w:val="20"/>
        </w:rPr>
        <w:t xml:space="preserve"> </w:t>
      </w:r>
      <w:r w:rsidRPr="00166E31">
        <w:rPr>
          <w:i/>
          <w:iCs/>
          <w:sz w:val="20"/>
          <w:szCs w:val="20"/>
        </w:rPr>
        <w:t>issues</w:t>
      </w:r>
    </w:p>
    <w:p w14:paraId="145D76FC" w14:textId="77777777" w:rsidR="0061648D" w:rsidRDefault="0061648D" w:rsidP="0061648D">
      <w:pPr>
        <w:pStyle w:val="ListParagraph"/>
        <w:numPr>
          <w:ilvl w:val="0"/>
          <w:numId w:val="64"/>
        </w:numPr>
        <w:spacing w:after="0" w:line="240" w:lineRule="auto"/>
        <w:jc w:val="both"/>
        <w:rPr>
          <w:sz w:val="20"/>
          <w:szCs w:val="20"/>
        </w:rPr>
      </w:pPr>
      <w:r w:rsidRPr="00166E31">
        <w:rPr>
          <w:iCs/>
          <w:sz w:val="20"/>
          <w:szCs w:val="20"/>
        </w:rPr>
        <w:t xml:space="preserve">The Council </w:t>
      </w:r>
      <w:r w:rsidRPr="00F50457">
        <w:rPr>
          <w:sz w:val="20"/>
          <w:szCs w:val="20"/>
        </w:rPr>
        <w:t>recommends that managers consider voting</w:t>
      </w:r>
      <w:r>
        <w:rPr>
          <w:sz w:val="20"/>
          <w:szCs w:val="20"/>
        </w:rPr>
        <w:t xml:space="preserve"> against: </w:t>
      </w:r>
    </w:p>
    <w:p w14:paraId="145D76FD" w14:textId="77777777" w:rsidR="0061648D" w:rsidRPr="00166E31" w:rsidRDefault="0061648D" w:rsidP="0061648D">
      <w:pPr>
        <w:pStyle w:val="ListParagraph"/>
        <w:numPr>
          <w:ilvl w:val="1"/>
          <w:numId w:val="64"/>
        </w:numPr>
        <w:spacing w:after="0" w:line="240" w:lineRule="auto"/>
        <w:jc w:val="both"/>
        <w:rPr>
          <w:sz w:val="20"/>
          <w:szCs w:val="20"/>
        </w:rPr>
      </w:pPr>
      <w:r>
        <w:rPr>
          <w:sz w:val="20"/>
          <w:szCs w:val="20"/>
        </w:rPr>
        <w:t xml:space="preserve"> C</w:t>
      </w:r>
      <w:r w:rsidRPr="00166E31">
        <w:rPr>
          <w:sz w:val="20"/>
          <w:szCs w:val="20"/>
        </w:rPr>
        <w:t>apital issuance with pre-emptive rights in excess of 50% of the issued share capital unless a higher percentage is justified by specific circumstances which must be explained.</w:t>
      </w:r>
    </w:p>
    <w:p w14:paraId="145D76FE" w14:textId="77777777" w:rsidR="0061648D" w:rsidRPr="00166E31" w:rsidRDefault="0061648D" w:rsidP="0061648D">
      <w:pPr>
        <w:pStyle w:val="ListParagraph"/>
        <w:numPr>
          <w:ilvl w:val="1"/>
          <w:numId w:val="64"/>
        </w:numPr>
        <w:spacing w:after="0" w:line="240" w:lineRule="auto"/>
        <w:jc w:val="both"/>
        <w:rPr>
          <w:sz w:val="20"/>
          <w:szCs w:val="20"/>
        </w:rPr>
      </w:pPr>
      <w:r>
        <w:rPr>
          <w:sz w:val="20"/>
          <w:szCs w:val="20"/>
        </w:rPr>
        <w:t>C</w:t>
      </w:r>
      <w:r w:rsidRPr="00166E31">
        <w:rPr>
          <w:sz w:val="20"/>
          <w:szCs w:val="20"/>
        </w:rPr>
        <w:t>apital issuance without pre-emptive rights in excess of 15% of the issued share capital.</w:t>
      </w:r>
    </w:p>
    <w:p w14:paraId="145D76FF" w14:textId="77777777" w:rsidR="0061648D" w:rsidRPr="00166E31" w:rsidRDefault="0061648D" w:rsidP="0061648D">
      <w:pPr>
        <w:pStyle w:val="ListParagraph"/>
        <w:numPr>
          <w:ilvl w:val="1"/>
          <w:numId w:val="64"/>
        </w:numPr>
        <w:spacing w:after="0" w:line="240" w:lineRule="auto"/>
        <w:jc w:val="both"/>
        <w:rPr>
          <w:sz w:val="20"/>
          <w:szCs w:val="20"/>
        </w:rPr>
      </w:pPr>
      <w:r>
        <w:rPr>
          <w:iCs/>
          <w:sz w:val="20"/>
          <w:szCs w:val="20"/>
        </w:rPr>
        <w:t>A</w:t>
      </w:r>
      <w:r w:rsidRPr="00166E31">
        <w:rPr>
          <w:sz w:val="20"/>
          <w:szCs w:val="20"/>
        </w:rPr>
        <w:t>ny share repurchase request that would allow share re-purchases during a takeover period.</w:t>
      </w:r>
    </w:p>
    <w:p w14:paraId="145D7700" w14:textId="77777777" w:rsidR="0061648D" w:rsidRPr="00166E31" w:rsidRDefault="0061648D" w:rsidP="0061648D">
      <w:pPr>
        <w:spacing w:after="0" w:line="240" w:lineRule="auto"/>
        <w:contextualSpacing/>
        <w:jc w:val="both"/>
        <w:rPr>
          <w:sz w:val="20"/>
          <w:szCs w:val="20"/>
        </w:rPr>
      </w:pPr>
    </w:p>
    <w:p w14:paraId="145D7701" w14:textId="77777777" w:rsidR="0061648D" w:rsidRPr="00166E31" w:rsidRDefault="0061648D" w:rsidP="0061648D">
      <w:pPr>
        <w:pStyle w:val="Heading3"/>
        <w:spacing w:before="0" w:line="240" w:lineRule="auto"/>
        <w:contextualSpacing/>
        <w:jc w:val="both"/>
        <w:rPr>
          <w:rFonts w:asciiTheme="minorHAnsi" w:hAnsiTheme="minorHAnsi"/>
          <w:sz w:val="20"/>
          <w:szCs w:val="20"/>
        </w:rPr>
      </w:pPr>
      <w:bookmarkStart w:id="30" w:name="_Toc381969567"/>
      <w:r w:rsidRPr="00166E31">
        <w:rPr>
          <w:rFonts w:asciiTheme="minorHAnsi" w:hAnsiTheme="minorHAnsi"/>
          <w:sz w:val="20"/>
          <w:szCs w:val="20"/>
        </w:rPr>
        <w:t>Switzerland</w:t>
      </w:r>
      <w:bookmarkEnd w:id="30"/>
    </w:p>
    <w:p w14:paraId="145D7702" w14:textId="77777777" w:rsidR="0061648D" w:rsidRPr="00166E31" w:rsidRDefault="0061648D" w:rsidP="0061648D">
      <w:pPr>
        <w:spacing w:after="0" w:line="240" w:lineRule="auto"/>
        <w:contextualSpacing/>
        <w:jc w:val="both"/>
        <w:rPr>
          <w:sz w:val="20"/>
          <w:szCs w:val="20"/>
        </w:rPr>
      </w:pPr>
      <w:r w:rsidRPr="00166E31">
        <w:rPr>
          <w:iCs/>
          <w:sz w:val="20"/>
          <w:szCs w:val="20"/>
        </w:rPr>
        <w:t xml:space="preserve">The Council </w:t>
      </w:r>
      <w:r w:rsidRPr="00166E31">
        <w:rPr>
          <w:sz w:val="20"/>
          <w:szCs w:val="20"/>
        </w:rPr>
        <w:t xml:space="preserve">is generally supportive of the Swiss Code of Best Practice for Corporate Governance and other recognised best practice guidance. </w:t>
      </w:r>
      <w:r>
        <w:rPr>
          <w:sz w:val="20"/>
          <w:szCs w:val="20"/>
        </w:rPr>
        <w:t>The Council</w:t>
      </w:r>
      <w:r w:rsidRPr="00A76C94">
        <w:rPr>
          <w:sz w:val="20"/>
          <w:szCs w:val="20"/>
        </w:rPr>
        <w:t xml:space="preserve"> welcomes the compensation-relat</w:t>
      </w:r>
      <w:r>
        <w:rPr>
          <w:sz w:val="20"/>
          <w:szCs w:val="20"/>
        </w:rPr>
        <w:t>ed developments in this market.</w:t>
      </w:r>
      <w:r w:rsidRPr="00A76C94">
        <w:rPr>
          <w:sz w:val="20"/>
          <w:szCs w:val="20"/>
        </w:rPr>
        <w:t xml:space="preserve"> As </w:t>
      </w:r>
      <w:r>
        <w:rPr>
          <w:sz w:val="20"/>
          <w:szCs w:val="20"/>
        </w:rPr>
        <w:t xml:space="preserve">from 2015, Swiss law (Ordinance </w:t>
      </w:r>
      <w:r w:rsidRPr="00A76C94">
        <w:rPr>
          <w:sz w:val="20"/>
          <w:szCs w:val="20"/>
        </w:rPr>
        <w:t>Against Excessive Compensation in Listed Companies of November 20, 2013 which came into effect on January 1, 2014) will require Swiss-listed companies to hold binding votes on the compensation of board members and executive committee members.</w:t>
      </w:r>
    </w:p>
    <w:p w14:paraId="145D7703" w14:textId="77777777" w:rsidR="0061648D" w:rsidRPr="00166E31" w:rsidRDefault="0061648D" w:rsidP="0061648D">
      <w:pPr>
        <w:spacing w:after="0" w:line="240" w:lineRule="auto"/>
        <w:contextualSpacing/>
        <w:jc w:val="both"/>
        <w:rPr>
          <w:b/>
          <w:bCs/>
          <w:sz w:val="20"/>
          <w:szCs w:val="20"/>
        </w:rPr>
      </w:pPr>
    </w:p>
    <w:p w14:paraId="145D7704" w14:textId="77777777" w:rsidR="0061648D" w:rsidRPr="00166E31" w:rsidRDefault="0061648D" w:rsidP="0061648D">
      <w:pPr>
        <w:spacing w:after="0" w:line="240" w:lineRule="auto"/>
        <w:contextualSpacing/>
        <w:jc w:val="both"/>
        <w:rPr>
          <w:b/>
          <w:bCs/>
          <w:i/>
          <w:iCs/>
          <w:sz w:val="20"/>
          <w:szCs w:val="20"/>
        </w:rPr>
      </w:pPr>
      <w:r w:rsidRPr="00166E31">
        <w:rPr>
          <w:i/>
          <w:iCs/>
          <w:sz w:val="20"/>
          <w:szCs w:val="20"/>
        </w:rPr>
        <w:t>Corporate</w:t>
      </w:r>
      <w:r w:rsidRPr="00166E31">
        <w:rPr>
          <w:b/>
          <w:bCs/>
          <w:i/>
          <w:iCs/>
          <w:sz w:val="20"/>
          <w:szCs w:val="20"/>
        </w:rPr>
        <w:t xml:space="preserve"> </w:t>
      </w:r>
      <w:r w:rsidRPr="00166E31">
        <w:rPr>
          <w:i/>
          <w:iCs/>
          <w:sz w:val="20"/>
          <w:szCs w:val="20"/>
        </w:rPr>
        <w:t>boards</w:t>
      </w:r>
    </w:p>
    <w:p w14:paraId="145D7705" w14:textId="77777777" w:rsidR="0061648D" w:rsidRDefault="0061648D" w:rsidP="0061648D">
      <w:pPr>
        <w:pStyle w:val="ListParagraph"/>
        <w:numPr>
          <w:ilvl w:val="0"/>
          <w:numId w:val="65"/>
        </w:numPr>
        <w:spacing w:after="0" w:line="240" w:lineRule="auto"/>
        <w:jc w:val="both"/>
        <w:rPr>
          <w:sz w:val="20"/>
          <w:szCs w:val="20"/>
        </w:rPr>
      </w:pPr>
      <w:r w:rsidRPr="00166E31">
        <w:rPr>
          <w:sz w:val="20"/>
          <w:szCs w:val="20"/>
        </w:rPr>
        <w:t xml:space="preserve">Swiss companies have a unitary board system. </w:t>
      </w:r>
      <w:r w:rsidRPr="00166E31">
        <w:rPr>
          <w:iCs/>
          <w:sz w:val="20"/>
          <w:szCs w:val="20"/>
        </w:rPr>
        <w:t xml:space="preserve">The Council </w:t>
      </w:r>
      <w:r w:rsidRPr="00166E31">
        <w:rPr>
          <w:sz w:val="20"/>
          <w:szCs w:val="20"/>
        </w:rPr>
        <w:t>expects the majority of board members to be independent.</w:t>
      </w:r>
    </w:p>
    <w:p w14:paraId="145D7706" w14:textId="77777777" w:rsidR="0061648D" w:rsidRPr="00166E31" w:rsidRDefault="0061648D" w:rsidP="0061648D">
      <w:pPr>
        <w:pStyle w:val="ListParagraph"/>
        <w:numPr>
          <w:ilvl w:val="0"/>
          <w:numId w:val="65"/>
        </w:numPr>
        <w:spacing w:after="0" w:line="240" w:lineRule="auto"/>
        <w:jc w:val="both"/>
        <w:rPr>
          <w:sz w:val="20"/>
          <w:szCs w:val="20"/>
        </w:rPr>
      </w:pPr>
      <w:r>
        <w:rPr>
          <w:sz w:val="20"/>
          <w:szCs w:val="20"/>
        </w:rPr>
        <w:t xml:space="preserve">The Council </w:t>
      </w:r>
      <w:r w:rsidRPr="00A76C94">
        <w:rPr>
          <w:sz w:val="20"/>
          <w:szCs w:val="20"/>
        </w:rPr>
        <w:t>welcomes the new requirement that provides that going forward shareholders will have to elect, for a one-year term, all board and compensation committee members and the chairman</w:t>
      </w:r>
      <w:r>
        <w:rPr>
          <w:sz w:val="20"/>
          <w:szCs w:val="20"/>
        </w:rPr>
        <w:t>.</w:t>
      </w:r>
    </w:p>
    <w:p w14:paraId="145D7707" w14:textId="77777777" w:rsidR="0061648D" w:rsidRPr="00166E31" w:rsidRDefault="0061648D" w:rsidP="0061648D">
      <w:pPr>
        <w:spacing w:after="0" w:line="240" w:lineRule="auto"/>
        <w:contextualSpacing/>
        <w:jc w:val="both"/>
        <w:rPr>
          <w:i/>
          <w:iCs/>
          <w:sz w:val="20"/>
          <w:szCs w:val="20"/>
        </w:rPr>
      </w:pPr>
    </w:p>
    <w:p w14:paraId="145D7708" w14:textId="77777777" w:rsidR="0061648D" w:rsidRPr="00166E31" w:rsidRDefault="0061648D" w:rsidP="0061648D">
      <w:pPr>
        <w:spacing w:after="0" w:line="240" w:lineRule="auto"/>
        <w:contextualSpacing/>
        <w:jc w:val="both"/>
        <w:rPr>
          <w:i/>
          <w:iCs/>
          <w:sz w:val="20"/>
          <w:szCs w:val="20"/>
        </w:rPr>
      </w:pPr>
    </w:p>
    <w:p w14:paraId="145D7709" w14:textId="77777777" w:rsidR="0061648D" w:rsidRPr="00166E31" w:rsidRDefault="0061648D" w:rsidP="0061648D">
      <w:pPr>
        <w:spacing w:after="0" w:line="240" w:lineRule="auto"/>
        <w:contextualSpacing/>
        <w:jc w:val="both"/>
        <w:rPr>
          <w:sz w:val="20"/>
          <w:szCs w:val="20"/>
        </w:rPr>
      </w:pPr>
      <w:r w:rsidRPr="00166E31">
        <w:rPr>
          <w:i/>
          <w:iCs/>
          <w:sz w:val="20"/>
          <w:szCs w:val="20"/>
        </w:rPr>
        <w:t xml:space="preserve">Remuneration </w:t>
      </w:r>
    </w:p>
    <w:p w14:paraId="145D770A" w14:textId="77777777" w:rsidR="0061648D" w:rsidRDefault="0061648D" w:rsidP="0061648D">
      <w:pPr>
        <w:pStyle w:val="ListParagraph"/>
        <w:numPr>
          <w:ilvl w:val="0"/>
          <w:numId w:val="65"/>
        </w:numPr>
        <w:spacing w:after="0" w:line="240" w:lineRule="auto"/>
        <w:jc w:val="both"/>
        <w:rPr>
          <w:iCs/>
          <w:sz w:val="20"/>
          <w:szCs w:val="20"/>
        </w:rPr>
      </w:pPr>
      <w:r w:rsidRPr="00166E31">
        <w:rPr>
          <w:iCs/>
          <w:sz w:val="20"/>
          <w:szCs w:val="20"/>
        </w:rPr>
        <w:t xml:space="preserve">Following the recent Minder referendum, The Council </w:t>
      </w:r>
      <w:r w:rsidRPr="00F50457">
        <w:rPr>
          <w:sz w:val="20"/>
          <w:szCs w:val="20"/>
        </w:rPr>
        <w:t>recommends that managers consider voting</w:t>
      </w:r>
      <w:r>
        <w:rPr>
          <w:sz w:val="20"/>
          <w:szCs w:val="20"/>
        </w:rPr>
        <w:t xml:space="preserve"> against:</w:t>
      </w:r>
      <w:r w:rsidRPr="00166E31">
        <w:rPr>
          <w:iCs/>
          <w:sz w:val="20"/>
          <w:szCs w:val="20"/>
        </w:rPr>
        <w:t xml:space="preserve"> </w:t>
      </w:r>
    </w:p>
    <w:p w14:paraId="145D770B" w14:textId="77777777" w:rsidR="0061648D" w:rsidRPr="00A76C94" w:rsidRDefault="0061648D" w:rsidP="0061648D">
      <w:pPr>
        <w:pStyle w:val="ListParagraph"/>
        <w:numPr>
          <w:ilvl w:val="1"/>
          <w:numId w:val="65"/>
        </w:numPr>
        <w:spacing w:after="0" w:line="240" w:lineRule="auto"/>
        <w:jc w:val="both"/>
        <w:rPr>
          <w:iCs/>
          <w:sz w:val="20"/>
          <w:szCs w:val="20"/>
        </w:rPr>
      </w:pPr>
      <w:r>
        <w:rPr>
          <w:iCs/>
          <w:sz w:val="20"/>
          <w:szCs w:val="20"/>
        </w:rPr>
        <w:t>T</w:t>
      </w:r>
      <w:r w:rsidRPr="00A76C94">
        <w:rPr>
          <w:iCs/>
          <w:sz w:val="20"/>
          <w:szCs w:val="20"/>
        </w:rPr>
        <w:t>he remuneration policy and/or incentive plans if material changes have been made without shareholder approval.</w:t>
      </w:r>
    </w:p>
    <w:p w14:paraId="145D770C" w14:textId="77777777" w:rsidR="0061648D" w:rsidRPr="00A76C94" w:rsidRDefault="0061648D" w:rsidP="0061648D">
      <w:pPr>
        <w:pStyle w:val="ListParagraph"/>
        <w:numPr>
          <w:ilvl w:val="1"/>
          <w:numId w:val="65"/>
        </w:numPr>
        <w:spacing w:after="0" w:line="240" w:lineRule="auto"/>
        <w:jc w:val="both"/>
        <w:rPr>
          <w:iCs/>
          <w:sz w:val="20"/>
          <w:szCs w:val="20"/>
        </w:rPr>
      </w:pPr>
      <w:r>
        <w:rPr>
          <w:iCs/>
          <w:sz w:val="20"/>
          <w:szCs w:val="20"/>
        </w:rPr>
        <w:t>G</w:t>
      </w:r>
      <w:r w:rsidRPr="00A76C94">
        <w:rPr>
          <w:iCs/>
          <w:sz w:val="20"/>
          <w:szCs w:val="20"/>
        </w:rPr>
        <w:t xml:space="preserve">rants of shares that are not performance related to non-executive directors, </w:t>
      </w:r>
      <w:r>
        <w:rPr>
          <w:iCs/>
          <w:sz w:val="20"/>
          <w:szCs w:val="20"/>
        </w:rPr>
        <w:t>unless</w:t>
      </w:r>
      <w:r w:rsidRPr="00A76C94">
        <w:rPr>
          <w:iCs/>
          <w:sz w:val="20"/>
          <w:szCs w:val="20"/>
        </w:rPr>
        <w:t xml:space="preserve"> the directors are required to retain these shares until the end of their tenure. </w:t>
      </w:r>
    </w:p>
    <w:p w14:paraId="145D770D" w14:textId="77777777" w:rsidR="0061648D" w:rsidRPr="00A76C94" w:rsidRDefault="0061648D" w:rsidP="0061648D">
      <w:pPr>
        <w:pStyle w:val="ListParagraph"/>
        <w:numPr>
          <w:ilvl w:val="1"/>
          <w:numId w:val="65"/>
        </w:numPr>
        <w:spacing w:after="0" w:line="240" w:lineRule="auto"/>
        <w:jc w:val="both"/>
        <w:rPr>
          <w:iCs/>
          <w:sz w:val="20"/>
          <w:szCs w:val="20"/>
        </w:rPr>
      </w:pPr>
      <w:r>
        <w:rPr>
          <w:iCs/>
          <w:sz w:val="20"/>
          <w:szCs w:val="20"/>
        </w:rPr>
        <w:t>I</w:t>
      </w:r>
      <w:r w:rsidRPr="00A76C94">
        <w:rPr>
          <w:iCs/>
          <w:sz w:val="20"/>
          <w:szCs w:val="20"/>
        </w:rPr>
        <w:t>ndemnification p</w:t>
      </w:r>
      <w:r>
        <w:rPr>
          <w:iCs/>
          <w:sz w:val="20"/>
          <w:szCs w:val="20"/>
        </w:rPr>
        <w:t>ayments which are paid to a new</w:t>
      </w:r>
      <w:r w:rsidRPr="00A76C94">
        <w:rPr>
          <w:iCs/>
          <w:sz w:val="20"/>
          <w:szCs w:val="20"/>
        </w:rPr>
        <w:t xml:space="preserve"> hire </w:t>
      </w:r>
      <w:r>
        <w:rPr>
          <w:iCs/>
          <w:sz w:val="20"/>
          <w:szCs w:val="20"/>
        </w:rPr>
        <w:t>which do not explicitly</w:t>
      </w:r>
      <w:r w:rsidRPr="00A76C94">
        <w:rPr>
          <w:iCs/>
          <w:sz w:val="20"/>
          <w:szCs w:val="20"/>
        </w:rPr>
        <w:t xml:space="preserve"> compensate for losses suffered with the former employer.</w:t>
      </w:r>
    </w:p>
    <w:p w14:paraId="145D770E" w14:textId="77777777" w:rsidR="0061648D" w:rsidRDefault="0061648D" w:rsidP="0061648D">
      <w:pPr>
        <w:pStyle w:val="ListParagraph"/>
        <w:numPr>
          <w:ilvl w:val="1"/>
          <w:numId w:val="65"/>
        </w:numPr>
        <w:spacing w:after="0" w:line="240" w:lineRule="auto"/>
        <w:jc w:val="both"/>
        <w:rPr>
          <w:iCs/>
          <w:sz w:val="20"/>
          <w:szCs w:val="20"/>
        </w:rPr>
      </w:pPr>
      <w:r>
        <w:rPr>
          <w:iCs/>
          <w:sz w:val="20"/>
          <w:szCs w:val="20"/>
        </w:rPr>
        <w:t>T</w:t>
      </w:r>
      <w:r w:rsidRPr="00A76C94">
        <w:rPr>
          <w:iCs/>
          <w:sz w:val="20"/>
          <w:szCs w:val="20"/>
        </w:rPr>
        <w:t xml:space="preserve">ransaction bonuses paid out for the management of the target </w:t>
      </w:r>
      <w:r>
        <w:rPr>
          <w:iCs/>
          <w:sz w:val="20"/>
          <w:szCs w:val="20"/>
        </w:rPr>
        <w:t>which are not c</w:t>
      </w:r>
      <w:r w:rsidRPr="00A76C94">
        <w:rPr>
          <w:iCs/>
          <w:sz w:val="20"/>
          <w:szCs w:val="20"/>
        </w:rPr>
        <w:t>learly detailed</w:t>
      </w:r>
      <w:r>
        <w:rPr>
          <w:iCs/>
          <w:sz w:val="20"/>
          <w:szCs w:val="20"/>
        </w:rPr>
        <w:t>/explained</w:t>
      </w:r>
      <w:r w:rsidRPr="00A76C94">
        <w:rPr>
          <w:iCs/>
          <w:sz w:val="20"/>
          <w:szCs w:val="20"/>
        </w:rPr>
        <w:t>.</w:t>
      </w:r>
    </w:p>
    <w:p w14:paraId="145D770F" w14:textId="77777777" w:rsidR="0061648D" w:rsidRDefault="0061648D" w:rsidP="0061648D">
      <w:pPr>
        <w:pStyle w:val="ListParagraph"/>
        <w:numPr>
          <w:ilvl w:val="1"/>
          <w:numId w:val="65"/>
        </w:numPr>
        <w:spacing w:after="0" w:line="240" w:lineRule="auto"/>
        <w:jc w:val="both"/>
        <w:rPr>
          <w:iCs/>
          <w:sz w:val="20"/>
          <w:szCs w:val="20"/>
        </w:rPr>
      </w:pPr>
      <w:r>
        <w:rPr>
          <w:iCs/>
          <w:sz w:val="20"/>
          <w:szCs w:val="20"/>
        </w:rPr>
        <w:t>P</w:t>
      </w:r>
      <w:r w:rsidRPr="00641CE2">
        <w:rPr>
          <w:iCs/>
          <w:sz w:val="20"/>
          <w:szCs w:val="20"/>
        </w:rPr>
        <w:t>ension rights and potential additional pension rights</w:t>
      </w:r>
      <w:r>
        <w:rPr>
          <w:iCs/>
          <w:sz w:val="20"/>
          <w:szCs w:val="20"/>
        </w:rPr>
        <w:t xml:space="preserve"> which are not clearly explained.</w:t>
      </w:r>
      <w:r w:rsidRPr="00641CE2">
        <w:t xml:space="preserve"> </w:t>
      </w:r>
      <w:r w:rsidRPr="00641CE2">
        <w:rPr>
          <w:iCs/>
          <w:sz w:val="20"/>
          <w:szCs w:val="20"/>
        </w:rPr>
        <w:t>The value of additional DB pensions should be taken into account when determining the overall level of executive compensation</w:t>
      </w:r>
      <w:r>
        <w:rPr>
          <w:iCs/>
          <w:sz w:val="20"/>
          <w:szCs w:val="20"/>
        </w:rPr>
        <w:t xml:space="preserve">. </w:t>
      </w:r>
    </w:p>
    <w:p w14:paraId="145D7710" w14:textId="77777777" w:rsidR="0061648D" w:rsidRPr="00A76C94" w:rsidRDefault="0061648D" w:rsidP="0061648D">
      <w:pPr>
        <w:pStyle w:val="ListParagraph"/>
        <w:numPr>
          <w:ilvl w:val="1"/>
          <w:numId w:val="65"/>
        </w:numPr>
        <w:spacing w:after="0" w:line="240" w:lineRule="auto"/>
        <w:jc w:val="both"/>
        <w:rPr>
          <w:iCs/>
          <w:sz w:val="20"/>
          <w:szCs w:val="20"/>
        </w:rPr>
      </w:pPr>
      <w:r>
        <w:rPr>
          <w:iCs/>
          <w:sz w:val="20"/>
          <w:szCs w:val="20"/>
        </w:rPr>
        <w:t>A</w:t>
      </w:r>
      <w:r w:rsidRPr="00641CE2">
        <w:rPr>
          <w:iCs/>
          <w:sz w:val="20"/>
          <w:szCs w:val="20"/>
        </w:rPr>
        <w:t>ny remuneration policy that allows severance payments to executives to exceed two years of total remuneration</w:t>
      </w:r>
      <w:r>
        <w:rPr>
          <w:iCs/>
          <w:sz w:val="20"/>
          <w:szCs w:val="20"/>
        </w:rPr>
        <w:t>.</w:t>
      </w:r>
    </w:p>
    <w:p w14:paraId="145D7711" w14:textId="77777777" w:rsidR="0061648D" w:rsidRPr="00166E31" w:rsidRDefault="0061648D" w:rsidP="0061648D">
      <w:pPr>
        <w:pStyle w:val="ListParagraph"/>
        <w:spacing w:after="0" w:line="240" w:lineRule="auto"/>
        <w:jc w:val="both"/>
        <w:rPr>
          <w:iCs/>
          <w:sz w:val="20"/>
          <w:szCs w:val="20"/>
        </w:rPr>
      </w:pPr>
      <w:r>
        <w:rPr>
          <w:iCs/>
          <w:sz w:val="20"/>
          <w:szCs w:val="20"/>
        </w:rPr>
        <w:t xml:space="preserve"> </w:t>
      </w:r>
    </w:p>
    <w:p w14:paraId="145D7712" w14:textId="77777777" w:rsidR="0061648D" w:rsidRDefault="0061648D" w:rsidP="0061648D">
      <w:pPr>
        <w:pStyle w:val="ListParagraph"/>
        <w:spacing w:after="0" w:line="240" w:lineRule="auto"/>
        <w:jc w:val="both"/>
        <w:rPr>
          <w:i/>
          <w:iCs/>
          <w:sz w:val="20"/>
          <w:szCs w:val="20"/>
        </w:rPr>
      </w:pPr>
    </w:p>
    <w:p w14:paraId="145D7713" w14:textId="77777777" w:rsidR="0061648D" w:rsidRPr="00166E31" w:rsidRDefault="0061648D" w:rsidP="0061648D">
      <w:pPr>
        <w:pStyle w:val="ListParagraph"/>
        <w:spacing w:after="0" w:line="240" w:lineRule="auto"/>
        <w:ind w:left="0"/>
        <w:jc w:val="both"/>
        <w:rPr>
          <w:b/>
          <w:bCs/>
          <w:i/>
          <w:iCs/>
          <w:sz w:val="20"/>
          <w:szCs w:val="20"/>
        </w:rPr>
      </w:pPr>
      <w:r w:rsidRPr="00166E31">
        <w:rPr>
          <w:i/>
          <w:iCs/>
          <w:sz w:val="20"/>
          <w:szCs w:val="20"/>
        </w:rPr>
        <w:t>Capital-related</w:t>
      </w:r>
      <w:r w:rsidRPr="00166E31">
        <w:rPr>
          <w:b/>
          <w:bCs/>
          <w:i/>
          <w:iCs/>
          <w:sz w:val="20"/>
          <w:szCs w:val="20"/>
        </w:rPr>
        <w:t xml:space="preserve"> </w:t>
      </w:r>
      <w:r w:rsidRPr="00166E31">
        <w:rPr>
          <w:i/>
          <w:iCs/>
          <w:sz w:val="20"/>
          <w:szCs w:val="20"/>
        </w:rPr>
        <w:t>issues</w:t>
      </w:r>
    </w:p>
    <w:p w14:paraId="145D7714" w14:textId="77777777" w:rsidR="0061648D" w:rsidRPr="00166E31" w:rsidRDefault="0061648D" w:rsidP="0061648D">
      <w:pPr>
        <w:pStyle w:val="ListParagraph"/>
        <w:numPr>
          <w:ilvl w:val="0"/>
          <w:numId w:val="65"/>
        </w:numPr>
        <w:spacing w:after="0" w:line="240" w:lineRule="auto"/>
        <w:jc w:val="both"/>
        <w:rPr>
          <w:iCs/>
          <w:sz w:val="20"/>
          <w:szCs w:val="20"/>
        </w:rPr>
      </w:pPr>
      <w:r w:rsidRPr="00166E31">
        <w:rPr>
          <w:iCs/>
          <w:sz w:val="20"/>
          <w:szCs w:val="20"/>
        </w:rPr>
        <w:t xml:space="preserve">The Council </w:t>
      </w:r>
      <w:r>
        <w:rPr>
          <w:iCs/>
          <w:sz w:val="20"/>
          <w:szCs w:val="20"/>
        </w:rPr>
        <w:t>is</w:t>
      </w:r>
      <w:r w:rsidRPr="00166E31">
        <w:rPr>
          <w:iCs/>
          <w:sz w:val="20"/>
          <w:szCs w:val="20"/>
        </w:rPr>
        <w:t xml:space="preserve"> normally support</w:t>
      </w:r>
      <w:r>
        <w:rPr>
          <w:iCs/>
          <w:sz w:val="20"/>
          <w:szCs w:val="20"/>
        </w:rPr>
        <w:t xml:space="preserve">ive of </w:t>
      </w:r>
      <w:r w:rsidRPr="00166E31">
        <w:rPr>
          <w:iCs/>
          <w:sz w:val="20"/>
          <w:szCs w:val="20"/>
        </w:rPr>
        <w:t xml:space="preserve">capital pools with pre-emptive rights of up to 20% of the issued share capital. </w:t>
      </w:r>
    </w:p>
    <w:p w14:paraId="145D7715" w14:textId="77777777" w:rsidR="0061648D" w:rsidRPr="00166E31" w:rsidRDefault="0061648D" w:rsidP="0061648D">
      <w:pPr>
        <w:pStyle w:val="ListParagraph"/>
        <w:numPr>
          <w:ilvl w:val="0"/>
          <w:numId w:val="65"/>
        </w:numPr>
        <w:spacing w:after="0" w:line="240" w:lineRule="auto"/>
        <w:jc w:val="both"/>
        <w:rPr>
          <w:iCs/>
          <w:sz w:val="20"/>
          <w:szCs w:val="20"/>
        </w:rPr>
      </w:pPr>
      <w:r w:rsidRPr="00166E31">
        <w:rPr>
          <w:iCs/>
          <w:sz w:val="20"/>
          <w:szCs w:val="20"/>
        </w:rPr>
        <w:t xml:space="preserve">The Council </w:t>
      </w:r>
      <w:r w:rsidRPr="00641CE2">
        <w:rPr>
          <w:iCs/>
          <w:sz w:val="20"/>
          <w:szCs w:val="20"/>
        </w:rPr>
        <w:t xml:space="preserve">encourages managers to consider </w:t>
      </w:r>
      <w:r>
        <w:rPr>
          <w:iCs/>
          <w:sz w:val="20"/>
          <w:szCs w:val="20"/>
        </w:rPr>
        <w:t xml:space="preserve">voting against </w:t>
      </w:r>
      <w:r w:rsidRPr="00166E31">
        <w:rPr>
          <w:iCs/>
          <w:sz w:val="20"/>
          <w:szCs w:val="20"/>
        </w:rPr>
        <w:t xml:space="preserve">the request for a creation of an aggregated capital pool without pre-emptive rights in excess of 10% of the issued share capital. </w:t>
      </w:r>
    </w:p>
    <w:p w14:paraId="145D7716" w14:textId="77777777" w:rsidR="0061648D" w:rsidRPr="00166E31" w:rsidRDefault="0061648D" w:rsidP="0061648D">
      <w:pPr>
        <w:pStyle w:val="ListParagraph"/>
        <w:numPr>
          <w:ilvl w:val="0"/>
          <w:numId w:val="65"/>
        </w:numPr>
        <w:spacing w:after="0" w:line="240" w:lineRule="auto"/>
        <w:jc w:val="both"/>
        <w:rPr>
          <w:iCs/>
          <w:sz w:val="20"/>
          <w:szCs w:val="20"/>
        </w:rPr>
      </w:pPr>
      <w:r w:rsidRPr="00166E31">
        <w:rPr>
          <w:iCs/>
          <w:sz w:val="20"/>
          <w:szCs w:val="20"/>
        </w:rPr>
        <w:t xml:space="preserve">Voting preferred shares are the most common form of preference stock in Switzerland. The Council </w:t>
      </w:r>
      <w:r w:rsidRPr="00641CE2">
        <w:rPr>
          <w:iCs/>
          <w:sz w:val="20"/>
          <w:szCs w:val="20"/>
        </w:rPr>
        <w:t>recommends that managers consider voting</w:t>
      </w:r>
      <w:r w:rsidRPr="00641CE2" w:rsidDel="00641CE2">
        <w:rPr>
          <w:iCs/>
          <w:sz w:val="20"/>
          <w:szCs w:val="20"/>
        </w:rPr>
        <w:t xml:space="preserve"> </w:t>
      </w:r>
      <w:r>
        <w:rPr>
          <w:iCs/>
          <w:sz w:val="20"/>
          <w:szCs w:val="20"/>
        </w:rPr>
        <w:t xml:space="preserve">against </w:t>
      </w:r>
      <w:r w:rsidRPr="00166E31">
        <w:rPr>
          <w:iCs/>
          <w:sz w:val="20"/>
          <w:szCs w:val="20"/>
        </w:rPr>
        <w:t>the issue of shares with unequal voting rights and will withhold support for capital raising exercises by companies with such capital structures.</w:t>
      </w:r>
    </w:p>
    <w:p w14:paraId="145D7717" w14:textId="77777777" w:rsidR="0061648D" w:rsidRPr="00166E31" w:rsidRDefault="0061648D" w:rsidP="0061648D">
      <w:pPr>
        <w:pStyle w:val="ListParagraph"/>
        <w:numPr>
          <w:ilvl w:val="0"/>
          <w:numId w:val="65"/>
        </w:numPr>
        <w:spacing w:after="0" w:line="240" w:lineRule="auto"/>
        <w:jc w:val="both"/>
        <w:rPr>
          <w:iCs/>
          <w:sz w:val="20"/>
          <w:szCs w:val="20"/>
        </w:rPr>
      </w:pPr>
      <w:r w:rsidRPr="00166E31">
        <w:rPr>
          <w:iCs/>
          <w:sz w:val="20"/>
          <w:szCs w:val="20"/>
        </w:rPr>
        <w:t xml:space="preserve">The Council  </w:t>
      </w:r>
      <w:r>
        <w:rPr>
          <w:iCs/>
          <w:sz w:val="20"/>
          <w:szCs w:val="20"/>
        </w:rPr>
        <w:t>is supportive of</w:t>
      </w:r>
      <w:r w:rsidRPr="00166E31">
        <w:rPr>
          <w:iCs/>
          <w:sz w:val="20"/>
          <w:szCs w:val="20"/>
        </w:rPr>
        <w:t xml:space="preserve"> proposals to disallow anti-takeover defences including:</w:t>
      </w:r>
    </w:p>
    <w:p w14:paraId="145D7718" w14:textId="77777777" w:rsidR="0061648D" w:rsidRPr="00166E31" w:rsidRDefault="0061648D" w:rsidP="0061648D">
      <w:pPr>
        <w:pStyle w:val="ListParagraph"/>
        <w:numPr>
          <w:ilvl w:val="0"/>
          <w:numId w:val="66"/>
        </w:numPr>
        <w:spacing w:after="0" w:line="240" w:lineRule="auto"/>
        <w:jc w:val="both"/>
        <w:rPr>
          <w:iCs/>
          <w:sz w:val="20"/>
          <w:szCs w:val="20"/>
        </w:rPr>
      </w:pPr>
      <w:r w:rsidRPr="00166E31">
        <w:rPr>
          <w:iCs/>
          <w:sz w:val="20"/>
          <w:szCs w:val="20"/>
        </w:rPr>
        <w:t>Differential or restricted voting rights</w:t>
      </w:r>
    </w:p>
    <w:p w14:paraId="145D7719" w14:textId="77777777" w:rsidR="0061648D" w:rsidRPr="00166E31" w:rsidRDefault="0061648D" w:rsidP="0061648D">
      <w:pPr>
        <w:pStyle w:val="ListParagraph"/>
        <w:numPr>
          <w:ilvl w:val="0"/>
          <w:numId w:val="66"/>
        </w:numPr>
        <w:spacing w:after="0" w:line="240" w:lineRule="auto"/>
        <w:jc w:val="both"/>
        <w:rPr>
          <w:iCs/>
          <w:sz w:val="20"/>
          <w:szCs w:val="20"/>
        </w:rPr>
      </w:pPr>
      <w:r w:rsidRPr="00166E31">
        <w:rPr>
          <w:iCs/>
          <w:sz w:val="20"/>
          <w:szCs w:val="20"/>
        </w:rPr>
        <w:t>Restriction of the transferability of registered shares</w:t>
      </w:r>
    </w:p>
    <w:p w14:paraId="145D771A" w14:textId="77777777" w:rsidR="0061648D" w:rsidRPr="00166E31" w:rsidRDefault="0061648D" w:rsidP="0061648D">
      <w:pPr>
        <w:spacing w:after="0" w:line="240" w:lineRule="auto"/>
        <w:contextualSpacing/>
        <w:jc w:val="both"/>
        <w:rPr>
          <w:i/>
          <w:iCs/>
          <w:sz w:val="20"/>
          <w:szCs w:val="20"/>
        </w:rPr>
      </w:pPr>
    </w:p>
    <w:p w14:paraId="145D771B" w14:textId="77777777" w:rsidR="0061648D" w:rsidRPr="00166E31" w:rsidRDefault="0061648D" w:rsidP="0061648D">
      <w:pPr>
        <w:spacing w:after="0" w:line="240" w:lineRule="auto"/>
        <w:contextualSpacing/>
        <w:jc w:val="both"/>
        <w:rPr>
          <w:b/>
          <w:bCs/>
          <w:i/>
          <w:iCs/>
          <w:sz w:val="20"/>
          <w:szCs w:val="20"/>
        </w:rPr>
      </w:pPr>
      <w:r w:rsidRPr="00166E31">
        <w:rPr>
          <w:i/>
          <w:iCs/>
          <w:sz w:val="20"/>
          <w:szCs w:val="20"/>
        </w:rPr>
        <w:t>Opting</w:t>
      </w:r>
      <w:r w:rsidRPr="00166E31">
        <w:rPr>
          <w:b/>
          <w:bCs/>
          <w:i/>
          <w:iCs/>
          <w:sz w:val="20"/>
          <w:szCs w:val="20"/>
        </w:rPr>
        <w:t xml:space="preserve"> </w:t>
      </w:r>
      <w:r w:rsidRPr="00166E31">
        <w:rPr>
          <w:i/>
          <w:iCs/>
          <w:sz w:val="20"/>
          <w:szCs w:val="20"/>
        </w:rPr>
        <w:t>Up /</w:t>
      </w:r>
      <w:r w:rsidRPr="00166E31">
        <w:rPr>
          <w:b/>
          <w:bCs/>
          <w:i/>
          <w:iCs/>
          <w:sz w:val="20"/>
          <w:szCs w:val="20"/>
        </w:rPr>
        <w:t xml:space="preserve"> </w:t>
      </w:r>
      <w:r w:rsidRPr="00166E31">
        <w:rPr>
          <w:i/>
          <w:iCs/>
          <w:sz w:val="20"/>
          <w:szCs w:val="20"/>
        </w:rPr>
        <w:t>Opting</w:t>
      </w:r>
      <w:r w:rsidRPr="00166E31">
        <w:rPr>
          <w:b/>
          <w:bCs/>
          <w:i/>
          <w:iCs/>
          <w:sz w:val="20"/>
          <w:szCs w:val="20"/>
        </w:rPr>
        <w:t xml:space="preserve"> </w:t>
      </w:r>
      <w:r w:rsidRPr="00166E31">
        <w:rPr>
          <w:i/>
          <w:iCs/>
          <w:sz w:val="20"/>
          <w:szCs w:val="20"/>
        </w:rPr>
        <w:t>Out</w:t>
      </w:r>
      <w:r w:rsidRPr="00166E31">
        <w:rPr>
          <w:b/>
          <w:bCs/>
          <w:i/>
          <w:iCs/>
          <w:sz w:val="20"/>
          <w:szCs w:val="20"/>
        </w:rPr>
        <w:t xml:space="preserve"> </w:t>
      </w:r>
      <w:r w:rsidRPr="00166E31">
        <w:rPr>
          <w:i/>
          <w:iCs/>
          <w:sz w:val="20"/>
          <w:szCs w:val="20"/>
        </w:rPr>
        <w:t>clause</w:t>
      </w:r>
    </w:p>
    <w:p w14:paraId="145D771C" w14:textId="77777777" w:rsidR="0061648D" w:rsidRPr="00166E31" w:rsidRDefault="0061648D" w:rsidP="0061648D">
      <w:pPr>
        <w:pStyle w:val="ListParagraph"/>
        <w:numPr>
          <w:ilvl w:val="0"/>
          <w:numId w:val="67"/>
        </w:numPr>
        <w:spacing w:after="0" w:line="240" w:lineRule="auto"/>
        <w:jc w:val="both"/>
        <w:rPr>
          <w:iCs/>
          <w:sz w:val="20"/>
          <w:szCs w:val="20"/>
        </w:rPr>
      </w:pPr>
      <w:r w:rsidRPr="00166E31">
        <w:rPr>
          <w:iCs/>
          <w:sz w:val="20"/>
          <w:szCs w:val="20"/>
        </w:rPr>
        <w:t xml:space="preserve">The Council </w:t>
      </w:r>
      <w:r w:rsidRPr="00641CE2">
        <w:rPr>
          <w:iCs/>
          <w:sz w:val="20"/>
          <w:szCs w:val="20"/>
        </w:rPr>
        <w:t>recommends that managers consider voting</w:t>
      </w:r>
      <w:r w:rsidRPr="00641CE2" w:rsidDel="00641CE2">
        <w:rPr>
          <w:iCs/>
          <w:sz w:val="20"/>
          <w:szCs w:val="20"/>
        </w:rPr>
        <w:t xml:space="preserve"> </w:t>
      </w:r>
      <w:r>
        <w:rPr>
          <w:iCs/>
          <w:sz w:val="20"/>
          <w:szCs w:val="20"/>
        </w:rPr>
        <w:t xml:space="preserve">against </w:t>
      </w:r>
      <w:r w:rsidRPr="00166E31">
        <w:rPr>
          <w:iCs/>
          <w:sz w:val="20"/>
          <w:szCs w:val="20"/>
        </w:rPr>
        <w:t>any proposal to “opt out” of the mandatory offer obligation and will consider all proposals to “opt up” on a case-by-case basis.</w:t>
      </w:r>
    </w:p>
    <w:p w14:paraId="145D771D" w14:textId="77777777" w:rsidR="0061648D" w:rsidRPr="00166E31" w:rsidRDefault="0061648D" w:rsidP="0061648D">
      <w:pPr>
        <w:pStyle w:val="Heading3"/>
        <w:spacing w:before="0" w:line="240" w:lineRule="auto"/>
        <w:contextualSpacing/>
        <w:jc w:val="both"/>
        <w:rPr>
          <w:rFonts w:asciiTheme="minorHAnsi" w:hAnsiTheme="minorHAnsi"/>
          <w:sz w:val="20"/>
          <w:szCs w:val="20"/>
        </w:rPr>
      </w:pPr>
    </w:p>
    <w:p w14:paraId="145D771E" w14:textId="77777777" w:rsidR="0061648D" w:rsidRPr="00166E31" w:rsidRDefault="0061648D" w:rsidP="0061648D">
      <w:pPr>
        <w:pStyle w:val="Heading3"/>
        <w:spacing w:before="0" w:line="240" w:lineRule="auto"/>
        <w:contextualSpacing/>
        <w:jc w:val="both"/>
        <w:rPr>
          <w:rFonts w:asciiTheme="minorHAnsi" w:hAnsiTheme="minorHAnsi"/>
          <w:sz w:val="20"/>
          <w:szCs w:val="20"/>
        </w:rPr>
      </w:pPr>
    </w:p>
    <w:p w14:paraId="145D771F" w14:textId="77777777" w:rsidR="0061648D" w:rsidRPr="00166E31" w:rsidRDefault="0061648D" w:rsidP="0061648D">
      <w:pPr>
        <w:pStyle w:val="Heading3"/>
        <w:spacing w:before="0" w:line="240" w:lineRule="auto"/>
        <w:contextualSpacing/>
        <w:jc w:val="both"/>
        <w:rPr>
          <w:rFonts w:asciiTheme="minorHAnsi" w:hAnsiTheme="minorHAnsi"/>
          <w:sz w:val="20"/>
          <w:szCs w:val="20"/>
        </w:rPr>
      </w:pPr>
      <w:bookmarkStart w:id="31" w:name="_Toc381969568"/>
      <w:r w:rsidRPr="00166E31">
        <w:rPr>
          <w:rFonts w:asciiTheme="minorHAnsi" w:hAnsiTheme="minorHAnsi"/>
          <w:sz w:val="20"/>
          <w:szCs w:val="20"/>
        </w:rPr>
        <w:t>United Kingdom and Ireland</w:t>
      </w:r>
      <w:bookmarkEnd w:id="31"/>
    </w:p>
    <w:p w14:paraId="145D7720" w14:textId="77777777" w:rsidR="0061648D" w:rsidRPr="00166E31" w:rsidRDefault="0061648D" w:rsidP="0061648D">
      <w:pPr>
        <w:spacing w:after="0" w:line="240" w:lineRule="auto"/>
        <w:contextualSpacing/>
        <w:jc w:val="both"/>
        <w:rPr>
          <w:rFonts w:cs="Arial"/>
          <w:sz w:val="20"/>
          <w:szCs w:val="20"/>
        </w:rPr>
      </w:pPr>
      <w:r w:rsidRPr="00166E31">
        <w:rPr>
          <w:rFonts w:cs="Arial"/>
          <w:sz w:val="20"/>
          <w:szCs w:val="20"/>
        </w:rPr>
        <w:t xml:space="preserve">In the UK &amp; Ireland the Council is supportive of the principles and recommendations set out in the UK Corporate Governance Code, ABI Principles of Remuneration (UK) and Irish Association of Investment Managers (“IAIM”) Corporate Governance, Share Option and other Incentive Scheme Guidelines, the Pre-emption Group Guidelines and other recognised best practice guidance. </w:t>
      </w:r>
    </w:p>
    <w:p w14:paraId="145D7721" w14:textId="77777777" w:rsidR="0061648D" w:rsidRDefault="0061648D" w:rsidP="0061648D">
      <w:pPr>
        <w:spacing w:after="0" w:line="240" w:lineRule="auto"/>
        <w:contextualSpacing/>
        <w:jc w:val="both"/>
        <w:rPr>
          <w:rFonts w:cs="Arial"/>
          <w:i/>
          <w:iCs/>
          <w:sz w:val="20"/>
          <w:szCs w:val="20"/>
        </w:rPr>
      </w:pPr>
    </w:p>
    <w:p w14:paraId="145D7722" w14:textId="77777777" w:rsidR="0061648D" w:rsidRPr="00166E31" w:rsidRDefault="0061648D" w:rsidP="0061648D">
      <w:pPr>
        <w:spacing w:after="0" w:line="240" w:lineRule="auto"/>
        <w:contextualSpacing/>
        <w:jc w:val="both"/>
        <w:rPr>
          <w:rFonts w:cs="Arial"/>
          <w:b/>
          <w:bCs/>
          <w:sz w:val="20"/>
          <w:szCs w:val="20"/>
        </w:rPr>
      </w:pPr>
      <w:r w:rsidRPr="00166E31">
        <w:rPr>
          <w:rFonts w:cs="Arial"/>
          <w:i/>
          <w:iCs/>
          <w:sz w:val="20"/>
          <w:szCs w:val="20"/>
        </w:rPr>
        <w:t>Corporate</w:t>
      </w:r>
      <w:r w:rsidRPr="00166E31">
        <w:rPr>
          <w:rFonts w:cs="Arial"/>
          <w:b/>
          <w:bCs/>
          <w:sz w:val="20"/>
          <w:szCs w:val="20"/>
        </w:rPr>
        <w:t xml:space="preserve"> </w:t>
      </w:r>
      <w:r w:rsidRPr="00166E31">
        <w:rPr>
          <w:rFonts w:cs="Arial"/>
          <w:i/>
          <w:iCs/>
          <w:sz w:val="20"/>
          <w:szCs w:val="20"/>
        </w:rPr>
        <w:t>boards</w:t>
      </w:r>
    </w:p>
    <w:p w14:paraId="145D7723" w14:textId="77777777" w:rsidR="0061648D" w:rsidRPr="00166E31" w:rsidRDefault="0061648D" w:rsidP="0061648D">
      <w:pPr>
        <w:pStyle w:val="ListParagraph"/>
        <w:numPr>
          <w:ilvl w:val="0"/>
          <w:numId w:val="42"/>
        </w:numPr>
        <w:spacing w:after="0" w:line="240" w:lineRule="auto"/>
        <w:jc w:val="both"/>
        <w:rPr>
          <w:rFonts w:cs="Arial"/>
          <w:sz w:val="20"/>
          <w:szCs w:val="20"/>
        </w:rPr>
      </w:pPr>
      <w:r w:rsidRPr="00166E31">
        <w:rPr>
          <w:rFonts w:cs="Arial"/>
          <w:sz w:val="20"/>
          <w:szCs w:val="20"/>
        </w:rPr>
        <w:t>In view of the unitary structure of UK company boards and the market best practice with respect to the board composition, the Council will expect the board, excluding the chairman, to comprise at least half of independent non-executive directors. In smaller companies (i.e. outside FTSE 350) the Council expect</w:t>
      </w:r>
      <w:r>
        <w:rPr>
          <w:rFonts w:cs="Arial"/>
          <w:sz w:val="20"/>
          <w:szCs w:val="20"/>
        </w:rPr>
        <w:t>s</w:t>
      </w:r>
      <w:r w:rsidRPr="00166E31">
        <w:rPr>
          <w:rFonts w:cs="Arial"/>
          <w:sz w:val="20"/>
          <w:szCs w:val="20"/>
        </w:rPr>
        <w:t xml:space="preserve"> the board to have at least two independent non-executive directors. </w:t>
      </w:r>
    </w:p>
    <w:p w14:paraId="145D7724" w14:textId="77777777" w:rsidR="0061648D" w:rsidRPr="00166E31" w:rsidRDefault="0061648D" w:rsidP="0061648D">
      <w:pPr>
        <w:pStyle w:val="ListParagraph"/>
        <w:numPr>
          <w:ilvl w:val="0"/>
          <w:numId w:val="42"/>
        </w:numPr>
        <w:spacing w:after="0" w:line="240" w:lineRule="auto"/>
        <w:jc w:val="both"/>
        <w:rPr>
          <w:rFonts w:cs="Arial"/>
          <w:sz w:val="20"/>
          <w:szCs w:val="20"/>
        </w:rPr>
      </w:pPr>
      <w:r w:rsidRPr="00166E31">
        <w:rPr>
          <w:rFonts w:cs="Arial"/>
          <w:sz w:val="20"/>
          <w:szCs w:val="20"/>
        </w:rPr>
        <w:t xml:space="preserve">Where there is an insufficient number of independent non-executive directors on the board at companies which do not apply the recommendation of the UK Corporate Governance Code for annual director election, the Council will expect the non-independent non-executive directors to stand for re-election annually until the appropriate balance of independence on the board has been achieved. </w:t>
      </w:r>
    </w:p>
    <w:p w14:paraId="145D7725" w14:textId="77777777" w:rsidR="0061648D" w:rsidRPr="00166E31" w:rsidRDefault="0061648D" w:rsidP="0061648D">
      <w:pPr>
        <w:pStyle w:val="ListParagraph"/>
        <w:numPr>
          <w:ilvl w:val="0"/>
          <w:numId w:val="42"/>
        </w:numPr>
        <w:spacing w:after="0" w:line="240" w:lineRule="auto"/>
        <w:jc w:val="both"/>
        <w:rPr>
          <w:rFonts w:cs="Arial"/>
          <w:sz w:val="20"/>
          <w:szCs w:val="20"/>
        </w:rPr>
      </w:pPr>
      <w:r w:rsidRPr="00166E31">
        <w:rPr>
          <w:rFonts w:cs="Arial"/>
          <w:sz w:val="20"/>
          <w:szCs w:val="20"/>
        </w:rPr>
        <w:t xml:space="preserve">The Council </w:t>
      </w:r>
      <w:r w:rsidRPr="00641CE2">
        <w:rPr>
          <w:iCs/>
          <w:sz w:val="20"/>
          <w:szCs w:val="20"/>
        </w:rPr>
        <w:t>recommends that managers consider voting</w:t>
      </w:r>
      <w:r w:rsidRPr="00641CE2" w:rsidDel="00641CE2">
        <w:rPr>
          <w:iCs/>
          <w:sz w:val="20"/>
          <w:szCs w:val="20"/>
        </w:rPr>
        <w:t xml:space="preserve"> </w:t>
      </w:r>
      <w:r>
        <w:rPr>
          <w:iCs/>
          <w:sz w:val="20"/>
          <w:szCs w:val="20"/>
        </w:rPr>
        <w:t xml:space="preserve">against the </w:t>
      </w:r>
      <w:r w:rsidRPr="00166E31">
        <w:rPr>
          <w:rFonts w:cs="Arial"/>
          <w:sz w:val="20"/>
          <w:szCs w:val="20"/>
        </w:rPr>
        <w:t xml:space="preserve"> (re)election of a non-executive director who has served on the board for three consecutive three-year terms unless he/she </w:t>
      </w:r>
      <w:r>
        <w:rPr>
          <w:rFonts w:cs="Arial"/>
          <w:sz w:val="20"/>
          <w:szCs w:val="20"/>
        </w:rPr>
        <w:t>is</w:t>
      </w:r>
      <w:r w:rsidRPr="00166E31">
        <w:rPr>
          <w:rFonts w:cs="Arial"/>
          <w:sz w:val="20"/>
          <w:szCs w:val="20"/>
        </w:rPr>
        <w:t xml:space="preserve"> subject to annual re-election thereafter. </w:t>
      </w:r>
    </w:p>
    <w:p w14:paraId="145D7726" w14:textId="77777777" w:rsidR="0061648D" w:rsidRDefault="0061648D" w:rsidP="0061648D">
      <w:pPr>
        <w:spacing w:after="0" w:line="240" w:lineRule="auto"/>
        <w:contextualSpacing/>
        <w:jc w:val="both"/>
        <w:rPr>
          <w:rFonts w:cs="Arial"/>
          <w:i/>
          <w:sz w:val="20"/>
          <w:szCs w:val="20"/>
        </w:rPr>
      </w:pPr>
    </w:p>
    <w:p w14:paraId="145D7727" w14:textId="77777777" w:rsidR="0061648D" w:rsidRPr="00166E31" w:rsidRDefault="0061648D" w:rsidP="0061648D">
      <w:pPr>
        <w:spacing w:after="0" w:line="240" w:lineRule="auto"/>
        <w:contextualSpacing/>
        <w:jc w:val="both"/>
        <w:rPr>
          <w:rFonts w:cs="Arial"/>
          <w:i/>
          <w:sz w:val="20"/>
          <w:szCs w:val="20"/>
        </w:rPr>
      </w:pPr>
      <w:r w:rsidRPr="00166E31">
        <w:rPr>
          <w:rFonts w:cs="Arial"/>
          <w:i/>
          <w:sz w:val="20"/>
          <w:szCs w:val="20"/>
        </w:rPr>
        <w:t>Remuneration</w:t>
      </w:r>
    </w:p>
    <w:p w14:paraId="145D7728" w14:textId="77777777" w:rsidR="0061648D" w:rsidRDefault="0061648D" w:rsidP="0061648D">
      <w:pPr>
        <w:spacing w:after="0" w:line="240" w:lineRule="auto"/>
        <w:contextualSpacing/>
        <w:jc w:val="both"/>
        <w:rPr>
          <w:rFonts w:cs="Arial"/>
          <w:sz w:val="20"/>
          <w:szCs w:val="20"/>
        </w:rPr>
      </w:pPr>
      <w:r w:rsidRPr="00166E31">
        <w:rPr>
          <w:rFonts w:cs="Arial"/>
          <w:sz w:val="20"/>
          <w:szCs w:val="20"/>
        </w:rPr>
        <w:t xml:space="preserve">The Council welcomes the provisions of the new directors’ remuneration regulations, which enter into force on 1 October 2013. In particular, we note the requirements for an annual statement by the Chairman of the Remuneration Committee, a policy report which will be subject to a binding approval by shareholders at least every three years, and a report on how the policy has been implemented (‘Annual Report on Remuneration’) which will be subject to an annual advisory vote. The Council believes that the regulations will promote the provision of information that is useful to shareholders in making a fair and proper assessment of remuneration arrangements, and expects that enhanced disclosure will in turn help to maintain and improve remuneration practices. </w:t>
      </w:r>
    </w:p>
    <w:p w14:paraId="145D7729" w14:textId="77777777" w:rsidR="0061648D" w:rsidRPr="00166E31" w:rsidRDefault="0061648D" w:rsidP="0061648D">
      <w:pPr>
        <w:spacing w:after="0" w:line="240" w:lineRule="auto"/>
        <w:contextualSpacing/>
        <w:jc w:val="both"/>
        <w:rPr>
          <w:rFonts w:cs="Arial"/>
          <w:sz w:val="20"/>
          <w:szCs w:val="20"/>
        </w:rPr>
      </w:pPr>
    </w:p>
    <w:p w14:paraId="145D772A" w14:textId="77777777" w:rsidR="0061648D" w:rsidRPr="00166E31" w:rsidRDefault="0061648D" w:rsidP="0061648D">
      <w:pPr>
        <w:spacing w:after="0" w:line="240" w:lineRule="auto"/>
        <w:contextualSpacing/>
        <w:jc w:val="both"/>
        <w:rPr>
          <w:rFonts w:cs="Arial"/>
          <w:sz w:val="20"/>
          <w:szCs w:val="20"/>
        </w:rPr>
      </w:pPr>
      <w:r w:rsidRPr="00166E31">
        <w:rPr>
          <w:rFonts w:cs="Arial"/>
          <w:sz w:val="20"/>
          <w:szCs w:val="20"/>
        </w:rPr>
        <w:t xml:space="preserve">In line with </w:t>
      </w:r>
      <w:r>
        <w:rPr>
          <w:rFonts w:cs="Arial"/>
          <w:sz w:val="20"/>
          <w:szCs w:val="20"/>
        </w:rPr>
        <w:t>the</w:t>
      </w:r>
      <w:r w:rsidRPr="00166E31">
        <w:rPr>
          <w:rFonts w:cs="Arial"/>
          <w:sz w:val="20"/>
          <w:szCs w:val="20"/>
        </w:rPr>
        <w:t xml:space="preserve"> global guidelines on remuneration outlined above, The Council will usually take into account a range of factors when voting on policy and implementation reports.</w:t>
      </w:r>
    </w:p>
    <w:p w14:paraId="145D772B" w14:textId="77777777" w:rsidR="0061648D" w:rsidRDefault="0061648D" w:rsidP="0061648D">
      <w:pPr>
        <w:spacing w:after="0" w:line="240" w:lineRule="auto"/>
        <w:contextualSpacing/>
        <w:jc w:val="both"/>
        <w:rPr>
          <w:rFonts w:cs="Arial"/>
          <w:i/>
          <w:sz w:val="20"/>
          <w:szCs w:val="20"/>
        </w:rPr>
      </w:pPr>
    </w:p>
    <w:p w14:paraId="145D772C" w14:textId="77777777" w:rsidR="0061648D" w:rsidRPr="00166E31" w:rsidRDefault="0061648D" w:rsidP="0061648D">
      <w:pPr>
        <w:spacing w:after="0" w:line="240" w:lineRule="auto"/>
        <w:contextualSpacing/>
        <w:jc w:val="both"/>
        <w:rPr>
          <w:rFonts w:cs="Arial"/>
          <w:i/>
          <w:sz w:val="20"/>
          <w:szCs w:val="20"/>
        </w:rPr>
      </w:pPr>
      <w:r w:rsidRPr="00166E31">
        <w:rPr>
          <w:rFonts w:cs="Arial"/>
          <w:i/>
          <w:sz w:val="20"/>
          <w:szCs w:val="20"/>
        </w:rPr>
        <w:t>Policy report</w:t>
      </w:r>
    </w:p>
    <w:p w14:paraId="145D772D" w14:textId="77777777" w:rsidR="0061648D" w:rsidRPr="00166E31" w:rsidRDefault="0061648D" w:rsidP="0061648D">
      <w:pPr>
        <w:spacing w:after="0" w:line="240" w:lineRule="auto"/>
        <w:contextualSpacing/>
        <w:jc w:val="both"/>
        <w:rPr>
          <w:rFonts w:cs="Arial"/>
          <w:sz w:val="20"/>
          <w:szCs w:val="20"/>
        </w:rPr>
      </w:pPr>
      <w:r>
        <w:rPr>
          <w:rFonts w:cs="Arial"/>
          <w:sz w:val="20"/>
          <w:szCs w:val="20"/>
        </w:rPr>
        <w:t>When voting, t</w:t>
      </w:r>
      <w:r w:rsidRPr="00166E31">
        <w:rPr>
          <w:rFonts w:cs="Arial"/>
          <w:sz w:val="20"/>
          <w:szCs w:val="20"/>
        </w:rPr>
        <w:t xml:space="preserve">he Council </w:t>
      </w:r>
      <w:r w:rsidRPr="00173FCE">
        <w:rPr>
          <w:rFonts w:cs="Arial"/>
          <w:sz w:val="20"/>
          <w:szCs w:val="20"/>
        </w:rPr>
        <w:t>encourages managers to</w:t>
      </w:r>
      <w:r>
        <w:rPr>
          <w:rFonts w:cs="Arial"/>
          <w:sz w:val="20"/>
          <w:szCs w:val="20"/>
        </w:rPr>
        <w:t xml:space="preserve"> </w:t>
      </w:r>
      <w:r w:rsidRPr="00166E31">
        <w:rPr>
          <w:rFonts w:cs="Arial"/>
          <w:sz w:val="20"/>
          <w:szCs w:val="20"/>
        </w:rPr>
        <w:t>take into account the following elements which should become a standard part of company disclosure:</w:t>
      </w:r>
    </w:p>
    <w:p w14:paraId="145D772E" w14:textId="77777777" w:rsidR="0061648D" w:rsidRPr="00166E31" w:rsidRDefault="0061648D" w:rsidP="0061648D">
      <w:pPr>
        <w:numPr>
          <w:ilvl w:val="0"/>
          <w:numId w:val="38"/>
        </w:numPr>
        <w:spacing w:after="0" w:line="240" w:lineRule="auto"/>
        <w:contextualSpacing/>
        <w:jc w:val="both"/>
        <w:rPr>
          <w:rFonts w:cs="Arial"/>
          <w:sz w:val="20"/>
          <w:szCs w:val="20"/>
        </w:rPr>
      </w:pPr>
      <w:r w:rsidRPr="00166E31">
        <w:rPr>
          <w:rFonts w:cs="Arial"/>
          <w:sz w:val="20"/>
          <w:szCs w:val="20"/>
        </w:rPr>
        <w:t xml:space="preserve">How the different elements of remuneration support company strategy </w:t>
      </w:r>
    </w:p>
    <w:p w14:paraId="145D772F" w14:textId="77777777" w:rsidR="0061648D" w:rsidRPr="00166E31" w:rsidRDefault="0061648D" w:rsidP="0061648D">
      <w:pPr>
        <w:numPr>
          <w:ilvl w:val="0"/>
          <w:numId w:val="38"/>
        </w:numPr>
        <w:spacing w:after="0" w:line="240" w:lineRule="auto"/>
        <w:contextualSpacing/>
        <w:jc w:val="both"/>
        <w:rPr>
          <w:rFonts w:cs="Arial"/>
          <w:sz w:val="20"/>
          <w:szCs w:val="20"/>
        </w:rPr>
      </w:pPr>
      <w:r w:rsidRPr="00166E31">
        <w:rPr>
          <w:rFonts w:cs="Arial"/>
          <w:sz w:val="20"/>
          <w:szCs w:val="20"/>
        </w:rPr>
        <w:t>Annual and equity incentive structures (see global remuneration voting policy above)</w:t>
      </w:r>
    </w:p>
    <w:p w14:paraId="145D7730" w14:textId="77777777" w:rsidR="0061648D" w:rsidRPr="00166E31" w:rsidRDefault="0061648D" w:rsidP="0061648D">
      <w:pPr>
        <w:numPr>
          <w:ilvl w:val="0"/>
          <w:numId w:val="38"/>
        </w:numPr>
        <w:spacing w:after="0" w:line="240" w:lineRule="auto"/>
        <w:contextualSpacing/>
        <w:jc w:val="both"/>
        <w:rPr>
          <w:rFonts w:cs="Arial"/>
          <w:sz w:val="20"/>
          <w:szCs w:val="20"/>
        </w:rPr>
      </w:pPr>
      <w:r w:rsidRPr="00166E31">
        <w:rPr>
          <w:rFonts w:cs="Arial"/>
          <w:sz w:val="20"/>
          <w:szCs w:val="20"/>
        </w:rPr>
        <w:t>The policy on loss of office payments (see below)</w:t>
      </w:r>
    </w:p>
    <w:p w14:paraId="145D7731" w14:textId="77777777" w:rsidR="0061648D" w:rsidRPr="00166E31" w:rsidRDefault="0061648D" w:rsidP="0061648D">
      <w:pPr>
        <w:numPr>
          <w:ilvl w:val="0"/>
          <w:numId w:val="38"/>
        </w:numPr>
        <w:spacing w:after="0" w:line="240" w:lineRule="auto"/>
        <w:contextualSpacing/>
        <w:jc w:val="both"/>
        <w:rPr>
          <w:rFonts w:cs="Arial"/>
          <w:sz w:val="20"/>
          <w:szCs w:val="20"/>
        </w:rPr>
      </w:pPr>
      <w:r w:rsidRPr="00166E31">
        <w:rPr>
          <w:rFonts w:cs="Arial"/>
          <w:sz w:val="20"/>
          <w:szCs w:val="20"/>
        </w:rPr>
        <w:t>The statement of how employment conditions elsewhere in the company have been taken into account</w:t>
      </w:r>
    </w:p>
    <w:p w14:paraId="145D7732" w14:textId="77777777" w:rsidR="0061648D" w:rsidRPr="00166E31" w:rsidRDefault="0061648D" w:rsidP="0061648D">
      <w:pPr>
        <w:numPr>
          <w:ilvl w:val="0"/>
          <w:numId w:val="38"/>
        </w:numPr>
        <w:spacing w:after="0" w:line="240" w:lineRule="auto"/>
        <w:contextualSpacing/>
        <w:jc w:val="both"/>
        <w:rPr>
          <w:rFonts w:cs="Arial"/>
          <w:sz w:val="20"/>
          <w:szCs w:val="20"/>
        </w:rPr>
      </w:pPr>
      <w:r w:rsidRPr="00166E31">
        <w:rPr>
          <w:rFonts w:cs="Arial"/>
          <w:sz w:val="20"/>
          <w:szCs w:val="20"/>
        </w:rPr>
        <w:t>The statement on whether, and if so how, the views of shareholders have been taken into account</w:t>
      </w:r>
    </w:p>
    <w:p w14:paraId="145D7733" w14:textId="77777777" w:rsidR="0061648D" w:rsidRPr="00166E31" w:rsidRDefault="0061648D" w:rsidP="0061648D">
      <w:pPr>
        <w:spacing w:after="0" w:line="240" w:lineRule="auto"/>
        <w:ind w:left="720"/>
        <w:contextualSpacing/>
        <w:jc w:val="both"/>
        <w:rPr>
          <w:rFonts w:cs="Arial"/>
          <w:sz w:val="20"/>
          <w:szCs w:val="20"/>
        </w:rPr>
      </w:pPr>
    </w:p>
    <w:p w14:paraId="145D7734" w14:textId="77777777" w:rsidR="0061648D" w:rsidRPr="00166E31" w:rsidRDefault="0061648D" w:rsidP="0061648D">
      <w:pPr>
        <w:spacing w:after="0" w:line="240" w:lineRule="auto"/>
        <w:contextualSpacing/>
        <w:jc w:val="both"/>
        <w:rPr>
          <w:rFonts w:cs="Arial"/>
          <w:sz w:val="20"/>
          <w:szCs w:val="20"/>
        </w:rPr>
      </w:pPr>
      <w:r w:rsidRPr="00166E31">
        <w:rPr>
          <w:rFonts w:cs="Arial"/>
          <w:sz w:val="20"/>
          <w:szCs w:val="20"/>
        </w:rPr>
        <w:t xml:space="preserve">Also, The Council will expect all equity-based incentive schemes to observe the following dilution limits: </w:t>
      </w:r>
    </w:p>
    <w:p w14:paraId="145D7735" w14:textId="77777777" w:rsidR="0061648D" w:rsidRPr="00166E31" w:rsidRDefault="0061648D" w:rsidP="0061648D">
      <w:pPr>
        <w:pStyle w:val="ListParagraph"/>
        <w:numPr>
          <w:ilvl w:val="0"/>
          <w:numId w:val="40"/>
        </w:numPr>
        <w:spacing w:after="0" w:line="240" w:lineRule="auto"/>
        <w:jc w:val="both"/>
        <w:rPr>
          <w:rFonts w:cs="Arial"/>
          <w:sz w:val="20"/>
          <w:szCs w:val="20"/>
        </w:rPr>
      </w:pPr>
      <w:r w:rsidRPr="00166E31">
        <w:rPr>
          <w:rFonts w:cs="Arial"/>
          <w:sz w:val="20"/>
          <w:szCs w:val="20"/>
        </w:rPr>
        <w:t>UK: 10% of the issued ordinary share capital (adjusted for share issuance and cancellation) in any rolling 10 year period under all equity-based incentive schemes and 5% of the issued ordinary share capital of the company (adjusted for share issuance and cancellation) in any rolling 10 year period under executive (discretionary) schemes.</w:t>
      </w:r>
    </w:p>
    <w:p w14:paraId="145D7736" w14:textId="77777777" w:rsidR="0061648D" w:rsidRPr="00166E31" w:rsidRDefault="0061648D" w:rsidP="0061648D">
      <w:pPr>
        <w:pStyle w:val="ListParagraph"/>
        <w:numPr>
          <w:ilvl w:val="0"/>
          <w:numId w:val="40"/>
        </w:numPr>
        <w:spacing w:after="0" w:line="240" w:lineRule="auto"/>
        <w:jc w:val="both"/>
        <w:rPr>
          <w:rFonts w:cs="Arial"/>
          <w:sz w:val="20"/>
          <w:szCs w:val="20"/>
        </w:rPr>
      </w:pPr>
      <w:r w:rsidRPr="00166E31">
        <w:rPr>
          <w:rFonts w:cs="Arial"/>
          <w:sz w:val="20"/>
          <w:szCs w:val="20"/>
        </w:rPr>
        <w:t>Ireland: no more than 10% of issued ordinary share capital, adjusted for scrip, bonus and rights issues, over a period of 10 years for all equity-based incentive schemes (with additional 5% of the issued share capital over a period of 10 years to be used, following approval by the IAIM, for broadly based employee share schemes of all kinds). Within the above 10% limit 5% of the issued ordinary share capital can be used under a basic tier share option schemes with additional 5% of the issued share capital to be used under a second tier share option scheme, such options being exercisable only on the basis of exceptional performance.</w:t>
      </w:r>
    </w:p>
    <w:p w14:paraId="145D7737" w14:textId="77777777" w:rsidR="0061648D" w:rsidRDefault="0061648D" w:rsidP="0061648D">
      <w:pPr>
        <w:spacing w:after="0" w:line="240" w:lineRule="auto"/>
        <w:contextualSpacing/>
        <w:jc w:val="both"/>
        <w:rPr>
          <w:rFonts w:cs="Arial"/>
          <w:sz w:val="20"/>
          <w:szCs w:val="20"/>
        </w:rPr>
      </w:pPr>
    </w:p>
    <w:p w14:paraId="145D7738" w14:textId="77777777" w:rsidR="0061648D" w:rsidRPr="00166E31" w:rsidRDefault="0061648D" w:rsidP="0061648D">
      <w:pPr>
        <w:spacing w:after="0" w:line="240" w:lineRule="auto"/>
        <w:contextualSpacing/>
        <w:jc w:val="both"/>
        <w:rPr>
          <w:rFonts w:cs="Arial"/>
          <w:sz w:val="20"/>
          <w:szCs w:val="20"/>
        </w:rPr>
      </w:pPr>
      <w:r w:rsidRPr="00166E31">
        <w:rPr>
          <w:rFonts w:cs="Arial"/>
          <w:sz w:val="20"/>
          <w:szCs w:val="20"/>
        </w:rPr>
        <w:t xml:space="preserve">Given the binding nature of policy report resolutions, the Council </w:t>
      </w:r>
      <w:r>
        <w:rPr>
          <w:rFonts w:cs="Arial"/>
          <w:sz w:val="20"/>
          <w:szCs w:val="20"/>
        </w:rPr>
        <w:t xml:space="preserve">encourages managers to </w:t>
      </w:r>
      <w:r w:rsidRPr="00166E31">
        <w:rPr>
          <w:rFonts w:cs="Arial"/>
          <w:sz w:val="20"/>
          <w:szCs w:val="20"/>
        </w:rPr>
        <w:t xml:space="preserve">take into account the administrative implications of the resolution being defeated when casting a vote. </w:t>
      </w:r>
    </w:p>
    <w:p w14:paraId="145D7739" w14:textId="77777777" w:rsidR="0061648D" w:rsidRPr="00166E31" w:rsidRDefault="0061648D" w:rsidP="0061648D">
      <w:pPr>
        <w:spacing w:after="0" w:line="240" w:lineRule="auto"/>
        <w:contextualSpacing/>
        <w:jc w:val="both"/>
        <w:rPr>
          <w:rFonts w:cs="Arial"/>
          <w:sz w:val="20"/>
          <w:szCs w:val="20"/>
        </w:rPr>
      </w:pPr>
      <w:r w:rsidRPr="00166E31">
        <w:rPr>
          <w:rFonts w:cs="Arial"/>
          <w:sz w:val="20"/>
          <w:szCs w:val="20"/>
        </w:rPr>
        <w:t xml:space="preserve">The Council </w:t>
      </w:r>
      <w:r>
        <w:rPr>
          <w:rFonts w:cs="Arial"/>
          <w:sz w:val="20"/>
          <w:szCs w:val="20"/>
        </w:rPr>
        <w:t xml:space="preserve">encourages managers to </w:t>
      </w:r>
      <w:r w:rsidRPr="00166E31">
        <w:rPr>
          <w:rFonts w:cs="Arial"/>
          <w:sz w:val="20"/>
          <w:szCs w:val="20"/>
        </w:rPr>
        <w:t>consider voting against policy reports if this is warranted by the balance of factors, particularly where there are egregious examples of poor practices or the company has failed to respond concerns previously expressed by shareholders.</w:t>
      </w:r>
    </w:p>
    <w:p w14:paraId="145D773A" w14:textId="77777777" w:rsidR="0061648D" w:rsidRPr="00166E31" w:rsidRDefault="0061648D" w:rsidP="0061648D">
      <w:pPr>
        <w:spacing w:after="0" w:line="240" w:lineRule="auto"/>
        <w:ind w:left="720"/>
        <w:contextualSpacing/>
        <w:jc w:val="both"/>
        <w:rPr>
          <w:rFonts w:cs="Arial"/>
          <w:sz w:val="20"/>
          <w:szCs w:val="20"/>
        </w:rPr>
      </w:pPr>
    </w:p>
    <w:p w14:paraId="145D773B" w14:textId="77777777" w:rsidR="0061648D" w:rsidRPr="00166E31" w:rsidRDefault="0061648D" w:rsidP="0061648D">
      <w:pPr>
        <w:spacing w:after="0" w:line="240" w:lineRule="auto"/>
        <w:contextualSpacing/>
        <w:jc w:val="both"/>
        <w:rPr>
          <w:rFonts w:cs="Arial"/>
          <w:i/>
          <w:sz w:val="20"/>
          <w:szCs w:val="20"/>
        </w:rPr>
      </w:pPr>
      <w:r w:rsidRPr="00166E31">
        <w:rPr>
          <w:rFonts w:cs="Arial"/>
          <w:i/>
          <w:sz w:val="20"/>
          <w:szCs w:val="20"/>
        </w:rPr>
        <w:t>Annual Report on Remuneration</w:t>
      </w:r>
    </w:p>
    <w:p w14:paraId="145D773C" w14:textId="77777777" w:rsidR="0061648D" w:rsidRPr="00166E31" w:rsidRDefault="0061648D" w:rsidP="0061648D">
      <w:pPr>
        <w:spacing w:after="0" w:line="240" w:lineRule="auto"/>
        <w:contextualSpacing/>
        <w:jc w:val="both"/>
        <w:rPr>
          <w:rFonts w:cs="Arial"/>
          <w:sz w:val="20"/>
          <w:szCs w:val="20"/>
        </w:rPr>
      </w:pPr>
      <w:r w:rsidRPr="00166E31">
        <w:rPr>
          <w:rFonts w:cs="Arial"/>
          <w:sz w:val="20"/>
          <w:szCs w:val="20"/>
        </w:rPr>
        <w:t xml:space="preserve">The Council </w:t>
      </w:r>
      <w:r w:rsidRPr="00173FCE">
        <w:rPr>
          <w:rFonts w:cs="Arial"/>
          <w:sz w:val="20"/>
          <w:szCs w:val="20"/>
        </w:rPr>
        <w:t>encourages managers to</w:t>
      </w:r>
      <w:r w:rsidRPr="00166E31">
        <w:rPr>
          <w:rFonts w:cs="Arial"/>
          <w:sz w:val="20"/>
          <w:szCs w:val="20"/>
        </w:rPr>
        <w:t xml:space="preserve"> take into account the following elements which should become a standard part of company disclosure:</w:t>
      </w:r>
    </w:p>
    <w:p w14:paraId="145D773D" w14:textId="77777777" w:rsidR="0061648D" w:rsidRPr="00166E31" w:rsidRDefault="0061648D" w:rsidP="0061648D">
      <w:pPr>
        <w:numPr>
          <w:ilvl w:val="0"/>
          <w:numId w:val="39"/>
        </w:numPr>
        <w:spacing w:after="0" w:line="240" w:lineRule="auto"/>
        <w:contextualSpacing/>
        <w:jc w:val="both"/>
        <w:rPr>
          <w:rFonts w:cs="Arial"/>
          <w:sz w:val="20"/>
          <w:szCs w:val="20"/>
        </w:rPr>
      </w:pPr>
      <w:r w:rsidRPr="00166E31">
        <w:rPr>
          <w:rFonts w:cs="Arial"/>
          <w:sz w:val="20"/>
          <w:szCs w:val="20"/>
        </w:rPr>
        <w:t>The global figure for each executive’s remuneration, and its composite parts</w:t>
      </w:r>
    </w:p>
    <w:p w14:paraId="145D773E" w14:textId="77777777" w:rsidR="0061648D" w:rsidRPr="00166E31" w:rsidRDefault="0061648D" w:rsidP="0061648D">
      <w:pPr>
        <w:numPr>
          <w:ilvl w:val="0"/>
          <w:numId w:val="39"/>
        </w:numPr>
        <w:spacing w:after="0" w:line="240" w:lineRule="auto"/>
        <w:contextualSpacing/>
        <w:jc w:val="both"/>
        <w:rPr>
          <w:rFonts w:cs="Arial"/>
          <w:sz w:val="20"/>
          <w:szCs w:val="20"/>
        </w:rPr>
      </w:pPr>
      <w:r w:rsidRPr="00166E31">
        <w:rPr>
          <w:rFonts w:cs="Arial"/>
          <w:sz w:val="20"/>
          <w:szCs w:val="20"/>
        </w:rPr>
        <w:t>The link between pay and performance</w:t>
      </w:r>
    </w:p>
    <w:p w14:paraId="145D773F" w14:textId="77777777" w:rsidR="0061648D" w:rsidRPr="00166E31" w:rsidRDefault="0061648D" w:rsidP="0061648D">
      <w:pPr>
        <w:numPr>
          <w:ilvl w:val="0"/>
          <w:numId w:val="39"/>
        </w:numPr>
        <w:spacing w:after="0" w:line="240" w:lineRule="auto"/>
        <w:contextualSpacing/>
        <w:jc w:val="both"/>
        <w:rPr>
          <w:rFonts w:cs="Arial"/>
          <w:sz w:val="20"/>
          <w:szCs w:val="20"/>
        </w:rPr>
      </w:pPr>
      <w:r w:rsidRPr="00166E31">
        <w:rPr>
          <w:rFonts w:cs="Arial"/>
          <w:sz w:val="20"/>
          <w:szCs w:val="20"/>
        </w:rPr>
        <w:t>Payments for loss of office (please see below)</w:t>
      </w:r>
    </w:p>
    <w:p w14:paraId="145D7740" w14:textId="77777777" w:rsidR="0061648D" w:rsidRPr="00166E31" w:rsidRDefault="0061648D" w:rsidP="0061648D">
      <w:pPr>
        <w:numPr>
          <w:ilvl w:val="0"/>
          <w:numId w:val="39"/>
        </w:numPr>
        <w:spacing w:after="0" w:line="240" w:lineRule="auto"/>
        <w:contextualSpacing/>
        <w:jc w:val="both"/>
        <w:rPr>
          <w:rFonts w:cs="Arial"/>
          <w:sz w:val="20"/>
          <w:szCs w:val="20"/>
        </w:rPr>
      </w:pPr>
      <w:r w:rsidRPr="00166E31">
        <w:rPr>
          <w:rFonts w:cs="Arial"/>
          <w:sz w:val="20"/>
          <w:szCs w:val="20"/>
        </w:rPr>
        <w:t>The percentage change in the CEO’s remuneration</w:t>
      </w:r>
    </w:p>
    <w:p w14:paraId="145D7741" w14:textId="77777777" w:rsidR="0061648D" w:rsidRPr="00166E31" w:rsidRDefault="0061648D" w:rsidP="0061648D">
      <w:pPr>
        <w:numPr>
          <w:ilvl w:val="0"/>
          <w:numId w:val="39"/>
        </w:numPr>
        <w:spacing w:after="0" w:line="240" w:lineRule="auto"/>
        <w:contextualSpacing/>
        <w:jc w:val="both"/>
        <w:rPr>
          <w:rFonts w:cs="Arial"/>
          <w:sz w:val="20"/>
          <w:szCs w:val="20"/>
        </w:rPr>
      </w:pPr>
      <w:r w:rsidRPr="00166E31">
        <w:rPr>
          <w:rFonts w:cs="Arial"/>
          <w:sz w:val="20"/>
          <w:szCs w:val="20"/>
        </w:rPr>
        <w:t>Information on how shareholders have voted on the previous year’s remuneration report and action taken by the Remuneration Committee in response</w:t>
      </w:r>
    </w:p>
    <w:p w14:paraId="145D7742" w14:textId="77777777" w:rsidR="0061648D" w:rsidRPr="00166E31" w:rsidRDefault="0061648D" w:rsidP="0061648D">
      <w:pPr>
        <w:numPr>
          <w:ilvl w:val="0"/>
          <w:numId w:val="39"/>
        </w:numPr>
        <w:spacing w:after="0" w:line="240" w:lineRule="auto"/>
        <w:contextualSpacing/>
        <w:jc w:val="both"/>
        <w:rPr>
          <w:rFonts w:cs="Arial"/>
          <w:sz w:val="20"/>
          <w:szCs w:val="20"/>
        </w:rPr>
      </w:pPr>
      <w:r w:rsidRPr="00166E31">
        <w:rPr>
          <w:rFonts w:cs="Arial"/>
          <w:sz w:val="20"/>
          <w:szCs w:val="20"/>
        </w:rPr>
        <w:t>The Council may vote against the implementation of a policy that results in disproportionate or inadequately justified awards to directors, even if the policy as a whole has previously been approved by shareholders.</w:t>
      </w:r>
    </w:p>
    <w:p w14:paraId="145D7743" w14:textId="77777777" w:rsidR="0061648D" w:rsidRPr="00166E31" w:rsidRDefault="0061648D" w:rsidP="0061648D">
      <w:pPr>
        <w:spacing w:after="0" w:line="240" w:lineRule="auto"/>
        <w:contextualSpacing/>
        <w:jc w:val="both"/>
        <w:rPr>
          <w:rFonts w:cs="Arial"/>
          <w:sz w:val="20"/>
          <w:szCs w:val="20"/>
        </w:rPr>
      </w:pPr>
    </w:p>
    <w:p w14:paraId="145D7744" w14:textId="77777777" w:rsidR="0061648D" w:rsidRPr="00166E31" w:rsidRDefault="0061648D" w:rsidP="0061648D">
      <w:pPr>
        <w:spacing w:after="0" w:line="240" w:lineRule="auto"/>
        <w:contextualSpacing/>
        <w:jc w:val="both"/>
        <w:rPr>
          <w:rFonts w:cs="Arial"/>
          <w:b/>
          <w:bCs/>
          <w:i/>
          <w:iCs/>
          <w:sz w:val="20"/>
          <w:szCs w:val="20"/>
        </w:rPr>
      </w:pPr>
      <w:bookmarkStart w:id="32" w:name="ShareholdersPreEmptionRightsAndVendorPla"/>
      <w:r w:rsidRPr="00166E31">
        <w:rPr>
          <w:rFonts w:cs="Arial"/>
          <w:i/>
          <w:iCs/>
          <w:sz w:val="20"/>
          <w:szCs w:val="20"/>
        </w:rPr>
        <w:t>Capital</w:t>
      </w:r>
      <w:r w:rsidRPr="00166E31">
        <w:rPr>
          <w:rFonts w:cs="Arial"/>
          <w:b/>
          <w:bCs/>
          <w:i/>
          <w:iCs/>
          <w:sz w:val="20"/>
          <w:szCs w:val="20"/>
        </w:rPr>
        <w:t>-</w:t>
      </w:r>
      <w:r w:rsidRPr="00166E31">
        <w:rPr>
          <w:rFonts w:cs="Arial"/>
          <w:i/>
          <w:iCs/>
          <w:sz w:val="20"/>
          <w:szCs w:val="20"/>
        </w:rPr>
        <w:t>related</w:t>
      </w:r>
      <w:r w:rsidRPr="00166E31">
        <w:rPr>
          <w:rFonts w:cs="Arial"/>
          <w:b/>
          <w:bCs/>
          <w:i/>
          <w:iCs/>
          <w:sz w:val="20"/>
          <w:szCs w:val="20"/>
        </w:rPr>
        <w:t xml:space="preserve"> </w:t>
      </w:r>
      <w:r w:rsidRPr="00166E31">
        <w:rPr>
          <w:rFonts w:cs="Arial"/>
          <w:i/>
          <w:iCs/>
          <w:sz w:val="20"/>
          <w:szCs w:val="20"/>
        </w:rPr>
        <w:t>issues</w:t>
      </w:r>
    </w:p>
    <w:p w14:paraId="145D7745" w14:textId="77777777" w:rsidR="0061648D" w:rsidRPr="00166E31" w:rsidRDefault="0061648D" w:rsidP="0061648D">
      <w:pPr>
        <w:pStyle w:val="ListParagraph"/>
        <w:numPr>
          <w:ilvl w:val="0"/>
          <w:numId w:val="41"/>
        </w:numPr>
        <w:spacing w:after="0" w:line="240" w:lineRule="auto"/>
        <w:ind w:left="709" w:hanging="709"/>
        <w:jc w:val="both"/>
        <w:rPr>
          <w:rFonts w:eastAsia="Times New Roman" w:cs="Arial"/>
          <w:sz w:val="20"/>
          <w:szCs w:val="20"/>
          <w:lang w:eastAsia="en-GB"/>
        </w:rPr>
      </w:pPr>
      <w:r w:rsidRPr="00166E31">
        <w:rPr>
          <w:rFonts w:cs="Arial"/>
          <w:sz w:val="20"/>
          <w:szCs w:val="20"/>
        </w:rPr>
        <w:t>The Council</w:t>
      </w:r>
      <w:r w:rsidRPr="00166E31">
        <w:rPr>
          <w:rFonts w:eastAsia="Times New Roman" w:cs="Arial"/>
          <w:sz w:val="20"/>
          <w:szCs w:val="20"/>
          <w:lang w:eastAsia="en-GB"/>
        </w:rPr>
        <w:t xml:space="preserve"> </w:t>
      </w:r>
      <w:r w:rsidRPr="00641CE2">
        <w:rPr>
          <w:iCs/>
          <w:sz w:val="20"/>
          <w:szCs w:val="20"/>
        </w:rPr>
        <w:t xml:space="preserve">recommends that managers </w:t>
      </w:r>
      <w:r>
        <w:rPr>
          <w:iCs/>
          <w:sz w:val="20"/>
          <w:szCs w:val="20"/>
        </w:rPr>
        <w:t xml:space="preserve">vote </w:t>
      </w:r>
      <w:r w:rsidRPr="00166E31">
        <w:rPr>
          <w:rFonts w:eastAsia="Times New Roman" w:cs="Arial"/>
          <w:sz w:val="20"/>
          <w:szCs w:val="20"/>
          <w:lang w:eastAsia="en-GB"/>
        </w:rPr>
        <w:t>in favour of routine capital issuance requests with pre-emptive rights up to a maximum of 1/3 of the issued share capital and routine capital issuance requests without pre-emptive rights up to a maximum of 5% of the issued share capital provided that such authorities are renewed every year.</w:t>
      </w:r>
    </w:p>
    <w:p w14:paraId="145D7746" w14:textId="77777777" w:rsidR="0061648D" w:rsidRPr="00166E31" w:rsidRDefault="0061648D" w:rsidP="0061648D">
      <w:pPr>
        <w:pStyle w:val="ListParagraph"/>
        <w:numPr>
          <w:ilvl w:val="0"/>
          <w:numId w:val="41"/>
        </w:numPr>
        <w:spacing w:after="0" w:line="240" w:lineRule="auto"/>
        <w:ind w:left="709" w:hanging="709"/>
        <w:jc w:val="both"/>
        <w:rPr>
          <w:rFonts w:eastAsia="Times New Roman" w:cs="Arial"/>
          <w:sz w:val="20"/>
          <w:szCs w:val="20"/>
          <w:lang w:eastAsia="en-GB"/>
        </w:rPr>
      </w:pPr>
      <w:r w:rsidRPr="00166E31">
        <w:rPr>
          <w:rFonts w:eastAsia="Times New Roman" w:cs="Arial"/>
          <w:sz w:val="20"/>
          <w:szCs w:val="20"/>
          <w:lang w:eastAsia="en-GB"/>
        </w:rPr>
        <w:t xml:space="preserve">In the current financial climate, a number of companies continue to propose extended capital issuance requests with pre-emptive rights of up to an additional 1/3rd of the issued share capital. </w:t>
      </w:r>
      <w:r w:rsidRPr="00166E31">
        <w:rPr>
          <w:rFonts w:cs="Arial"/>
          <w:sz w:val="20"/>
          <w:szCs w:val="20"/>
        </w:rPr>
        <w:t>The Council</w:t>
      </w:r>
      <w:r w:rsidRPr="00166E31">
        <w:rPr>
          <w:rFonts w:eastAsia="Times New Roman" w:cs="Arial"/>
          <w:sz w:val="20"/>
          <w:szCs w:val="20"/>
          <w:lang w:eastAsia="en-GB"/>
        </w:rPr>
        <w:t xml:space="preserve"> </w:t>
      </w:r>
      <w:r w:rsidRPr="00641CE2">
        <w:rPr>
          <w:iCs/>
          <w:sz w:val="20"/>
          <w:szCs w:val="20"/>
        </w:rPr>
        <w:t>recommends that managers</w:t>
      </w:r>
      <w:r w:rsidRPr="00166E31">
        <w:rPr>
          <w:rFonts w:eastAsia="Times New Roman" w:cs="Arial"/>
          <w:sz w:val="20"/>
          <w:szCs w:val="20"/>
          <w:lang w:eastAsia="en-GB"/>
        </w:rPr>
        <w:t xml:space="preserve"> support these on a case-by-case basis taking into account the circumstances of the individual and the checks and balances offered to shareholders in return.</w:t>
      </w:r>
    </w:p>
    <w:p w14:paraId="145D7747" w14:textId="77777777" w:rsidR="0061648D" w:rsidRPr="00166E31" w:rsidRDefault="0061648D" w:rsidP="0061648D">
      <w:pPr>
        <w:pStyle w:val="ListParagraph"/>
        <w:numPr>
          <w:ilvl w:val="0"/>
          <w:numId w:val="41"/>
        </w:numPr>
        <w:spacing w:after="0" w:line="240" w:lineRule="auto"/>
        <w:ind w:left="709" w:hanging="709"/>
        <w:jc w:val="both"/>
        <w:rPr>
          <w:rFonts w:eastAsia="Times New Roman" w:cs="Arial"/>
          <w:sz w:val="20"/>
          <w:szCs w:val="20"/>
          <w:lang w:eastAsia="en-GB"/>
        </w:rPr>
      </w:pPr>
      <w:r w:rsidRPr="00166E31">
        <w:rPr>
          <w:rFonts w:cs="Arial"/>
          <w:sz w:val="20"/>
          <w:szCs w:val="20"/>
        </w:rPr>
        <w:t>The Council</w:t>
      </w:r>
      <w:r w:rsidRPr="00166E31">
        <w:rPr>
          <w:rFonts w:eastAsia="Times New Roman" w:cs="Arial"/>
          <w:sz w:val="20"/>
          <w:szCs w:val="20"/>
          <w:lang w:eastAsia="en-GB"/>
        </w:rPr>
        <w:t xml:space="preserve"> </w:t>
      </w:r>
      <w:r w:rsidRPr="00641CE2">
        <w:rPr>
          <w:iCs/>
          <w:sz w:val="20"/>
          <w:szCs w:val="20"/>
        </w:rPr>
        <w:t>recommends that managers</w:t>
      </w:r>
      <w:r>
        <w:rPr>
          <w:iCs/>
          <w:sz w:val="20"/>
          <w:szCs w:val="20"/>
        </w:rPr>
        <w:t xml:space="preserve"> </w:t>
      </w:r>
      <w:r w:rsidRPr="00166E31">
        <w:rPr>
          <w:rFonts w:eastAsia="Times New Roman" w:cs="Arial"/>
          <w:sz w:val="20"/>
          <w:szCs w:val="20"/>
          <w:lang w:eastAsia="en-GB"/>
        </w:rPr>
        <w:t>decide on any share issuance proposals in excess of the limits specified in our global policy on a case-by-case basis.</w:t>
      </w:r>
      <w:bookmarkEnd w:id="32"/>
    </w:p>
    <w:p w14:paraId="145D7748" w14:textId="77777777" w:rsidR="0061648D" w:rsidRPr="0061648D" w:rsidRDefault="0061648D" w:rsidP="0061648D"/>
    <w:p w14:paraId="145D7749" w14:textId="77777777" w:rsidR="00516510" w:rsidRPr="00166E31" w:rsidRDefault="00516510" w:rsidP="00DD203E">
      <w:pPr>
        <w:pStyle w:val="Heading3"/>
        <w:spacing w:before="0" w:line="240" w:lineRule="auto"/>
        <w:contextualSpacing/>
        <w:rPr>
          <w:rFonts w:asciiTheme="minorHAnsi" w:hAnsiTheme="minorHAnsi"/>
          <w:sz w:val="20"/>
          <w:szCs w:val="20"/>
        </w:rPr>
      </w:pPr>
      <w:bookmarkStart w:id="33" w:name="_Toc381969569"/>
      <w:r w:rsidRPr="00166E31">
        <w:rPr>
          <w:rFonts w:asciiTheme="minorHAnsi" w:hAnsiTheme="minorHAnsi"/>
          <w:sz w:val="20"/>
          <w:szCs w:val="20"/>
        </w:rPr>
        <w:t xml:space="preserve">Nordic </w:t>
      </w:r>
      <w:r w:rsidR="00DF4BF8" w:rsidRPr="00166E31">
        <w:rPr>
          <w:rFonts w:asciiTheme="minorHAnsi" w:hAnsiTheme="minorHAnsi"/>
          <w:sz w:val="20"/>
          <w:szCs w:val="20"/>
        </w:rPr>
        <w:t>markets</w:t>
      </w:r>
      <w:r w:rsidRPr="00166E31">
        <w:rPr>
          <w:rFonts w:asciiTheme="minorHAnsi" w:hAnsiTheme="minorHAnsi"/>
          <w:sz w:val="20"/>
          <w:szCs w:val="20"/>
        </w:rPr>
        <w:t xml:space="preserve"> (Denmark, Finland, Norway and Sweden)</w:t>
      </w:r>
      <w:bookmarkEnd w:id="33"/>
    </w:p>
    <w:p w14:paraId="145D774A" w14:textId="77777777" w:rsidR="00DF4BF8" w:rsidRPr="00166E31" w:rsidRDefault="00DF4BF8" w:rsidP="00DD203E">
      <w:pPr>
        <w:spacing w:after="0" w:line="240" w:lineRule="auto"/>
        <w:contextualSpacing/>
        <w:jc w:val="both"/>
        <w:rPr>
          <w:sz w:val="20"/>
          <w:szCs w:val="20"/>
        </w:rPr>
      </w:pPr>
      <w:r w:rsidRPr="00166E31">
        <w:rPr>
          <w:sz w:val="20"/>
          <w:szCs w:val="20"/>
        </w:rPr>
        <w:t xml:space="preserve">In Denmark, Finland, Norway and Sweden, </w:t>
      </w:r>
      <w:r w:rsidR="002A1F44" w:rsidRPr="00166E31">
        <w:rPr>
          <w:sz w:val="20"/>
          <w:szCs w:val="20"/>
        </w:rPr>
        <w:t>The Council</w:t>
      </w:r>
      <w:r w:rsidRPr="00166E31">
        <w:rPr>
          <w:sz w:val="20"/>
          <w:szCs w:val="20"/>
        </w:rPr>
        <w:t xml:space="preserve"> is supportive of the Codes of Corporate Governance and other recognised best practice guidance in each of these markets. </w:t>
      </w:r>
    </w:p>
    <w:p w14:paraId="145D774B" w14:textId="77777777" w:rsidR="00DF4BF8" w:rsidRPr="00166E31" w:rsidRDefault="00DF4BF8" w:rsidP="00DD203E">
      <w:pPr>
        <w:spacing w:after="0" w:line="240" w:lineRule="auto"/>
        <w:contextualSpacing/>
        <w:jc w:val="both"/>
        <w:rPr>
          <w:i/>
          <w:sz w:val="20"/>
          <w:szCs w:val="20"/>
        </w:rPr>
      </w:pPr>
    </w:p>
    <w:p w14:paraId="145D774C" w14:textId="77777777" w:rsidR="00DF4BF8" w:rsidRPr="00166E31" w:rsidRDefault="00DF4BF8" w:rsidP="00DD203E">
      <w:pPr>
        <w:spacing w:after="0" w:line="240" w:lineRule="auto"/>
        <w:contextualSpacing/>
        <w:jc w:val="both"/>
        <w:rPr>
          <w:i/>
          <w:sz w:val="20"/>
          <w:szCs w:val="20"/>
        </w:rPr>
      </w:pPr>
      <w:r w:rsidRPr="00166E31">
        <w:rPr>
          <w:i/>
          <w:sz w:val="20"/>
          <w:szCs w:val="20"/>
        </w:rPr>
        <w:t>Bundling of resolutions</w:t>
      </w:r>
    </w:p>
    <w:p w14:paraId="145D774D" w14:textId="77777777" w:rsidR="00DF4BF8" w:rsidRPr="00166E31" w:rsidRDefault="002A1F44" w:rsidP="00DD203E">
      <w:pPr>
        <w:pStyle w:val="ListParagraph"/>
        <w:numPr>
          <w:ilvl w:val="0"/>
          <w:numId w:val="90"/>
        </w:numPr>
        <w:spacing w:after="0" w:line="240" w:lineRule="auto"/>
        <w:jc w:val="both"/>
        <w:rPr>
          <w:sz w:val="20"/>
          <w:szCs w:val="20"/>
        </w:rPr>
      </w:pPr>
      <w:r w:rsidRPr="00166E31">
        <w:rPr>
          <w:sz w:val="20"/>
          <w:szCs w:val="20"/>
        </w:rPr>
        <w:t>The Council</w:t>
      </w:r>
      <w:r w:rsidR="00DF4BF8" w:rsidRPr="00166E31">
        <w:rPr>
          <w:sz w:val="20"/>
          <w:szCs w:val="20"/>
        </w:rPr>
        <w:t xml:space="preserve"> encourage</w:t>
      </w:r>
      <w:r w:rsidR="00DF4BF8" w:rsidRPr="00166E31">
        <w:rPr>
          <w:i/>
          <w:sz w:val="20"/>
          <w:szCs w:val="20"/>
        </w:rPr>
        <w:t>s</w:t>
      </w:r>
      <w:r w:rsidR="00DF4BF8" w:rsidRPr="00166E31">
        <w:rPr>
          <w:sz w:val="20"/>
          <w:szCs w:val="20"/>
        </w:rPr>
        <w:t xml:space="preserve"> companies not to bundle resolutions under a single item on the meeting agenda. This enables shareholders to express their approval or disapproval on important matters individually. </w:t>
      </w:r>
      <w:r w:rsidRPr="00166E31">
        <w:rPr>
          <w:sz w:val="20"/>
          <w:szCs w:val="20"/>
        </w:rPr>
        <w:t>The Council</w:t>
      </w:r>
      <w:r w:rsidR="00DF4BF8" w:rsidRPr="00166E31">
        <w:rPr>
          <w:sz w:val="20"/>
          <w:szCs w:val="20"/>
        </w:rPr>
        <w:t xml:space="preserve"> </w:t>
      </w:r>
      <w:r w:rsidR="003E6F9D" w:rsidRPr="003E6F9D">
        <w:rPr>
          <w:sz w:val="20"/>
          <w:szCs w:val="20"/>
        </w:rPr>
        <w:t xml:space="preserve">encourages managers </w:t>
      </w:r>
      <w:r w:rsidR="003E6F9D">
        <w:rPr>
          <w:sz w:val="20"/>
          <w:szCs w:val="20"/>
        </w:rPr>
        <w:t xml:space="preserve">to consider </w:t>
      </w:r>
      <w:r w:rsidR="00DF4BF8" w:rsidRPr="00166E31">
        <w:rPr>
          <w:sz w:val="20"/>
          <w:szCs w:val="20"/>
        </w:rPr>
        <w:t>vot</w:t>
      </w:r>
      <w:r w:rsidR="003E6F9D">
        <w:rPr>
          <w:sz w:val="20"/>
          <w:szCs w:val="20"/>
        </w:rPr>
        <w:t>ing</w:t>
      </w:r>
      <w:r w:rsidR="00DF4BF8" w:rsidRPr="00166E31">
        <w:rPr>
          <w:sz w:val="20"/>
          <w:szCs w:val="20"/>
        </w:rPr>
        <w:t xml:space="preserve"> against bundling of resolutions.  </w:t>
      </w:r>
    </w:p>
    <w:p w14:paraId="145D774E" w14:textId="77777777" w:rsidR="00DF4BF8" w:rsidRPr="00166E31" w:rsidRDefault="00DF4BF8" w:rsidP="00DD203E">
      <w:pPr>
        <w:spacing w:after="0" w:line="240" w:lineRule="auto"/>
        <w:contextualSpacing/>
        <w:jc w:val="both"/>
        <w:rPr>
          <w:i/>
          <w:sz w:val="20"/>
          <w:szCs w:val="20"/>
        </w:rPr>
      </w:pPr>
    </w:p>
    <w:p w14:paraId="145D774F" w14:textId="77777777" w:rsidR="00DF4BF8" w:rsidRPr="00166E31" w:rsidRDefault="00DF4BF8" w:rsidP="00DD203E">
      <w:pPr>
        <w:spacing w:after="0" w:line="240" w:lineRule="auto"/>
        <w:contextualSpacing/>
        <w:jc w:val="both"/>
        <w:rPr>
          <w:i/>
          <w:sz w:val="20"/>
          <w:szCs w:val="20"/>
        </w:rPr>
      </w:pPr>
      <w:r w:rsidRPr="00166E31">
        <w:rPr>
          <w:i/>
          <w:sz w:val="20"/>
          <w:szCs w:val="20"/>
        </w:rPr>
        <w:t>Discharge of Directors</w:t>
      </w:r>
    </w:p>
    <w:p w14:paraId="145D7750" w14:textId="77777777" w:rsidR="00DF4BF8" w:rsidRPr="00166E31" w:rsidRDefault="002A1F44" w:rsidP="00DD203E">
      <w:pPr>
        <w:pStyle w:val="ListParagraph"/>
        <w:numPr>
          <w:ilvl w:val="0"/>
          <w:numId w:val="90"/>
        </w:numPr>
        <w:spacing w:after="0" w:line="240" w:lineRule="auto"/>
        <w:jc w:val="both"/>
        <w:rPr>
          <w:i/>
          <w:sz w:val="20"/>
          <w:szCs w:val="20"/>
        </w:rPr>
      </w:pPr>
      <w:r w:rsidRPr="00166E31">
        <w:rPr>
          <w:sz w:val="20"/>
          <w:szCs w:val="20"/>
        </w:rPr>
        <w:t>The Council</w:t>
      </w:r>
      <w:r w:rsidR="00DF4BF8" w:rsidRPr="00166E31">
        <w:rPr>
          <w:sz w:val="20"/>
          <w:szCs w:val="20"/>
        </w:rPr>
        <w:t xml:space="preserve"> </w:t>
      </w:r>
      <w:r w:rsidR="00347FE9">
        <w:rPr>
          <w:sz w:val="20"/>
          <w:szCs w:val="20"/>
        </w:rPr>
        <w:t xml:space="preserve">encourages </w:t>
      </w:r>
      <w:r w:rsidR="003E6F9D" w:rsidRPr="003E6F9D">
        <w:rPr>
          <w:sz w:val="20"/>
          <w:szCs w:val="20"/>
        </w:rPr>
        <w:t xml:space="preserve">managers </w:t>
      </w:r>
      <w:r w:rsidR="003E6F9D">
        <w:rPr>
          <w:sz w:val="20"/>
          <w:szCs w:val="20"/>
        </w:rPr>
        <w:t xml:space="preserve">to consider voting </w:t>
      </w:r>
      <w:r w:rsidR="00DF4BF8" w:rsidRPr="00166E31">
        <w:rPr>
          <w:sz w:val="20"/>
          <w:szCs w:val="20"/>
        </w:rPr>
        <w:t>against the abolition of the annual discharge, unless shareholders can vote on the election or the re-election of all directors on an annual basis.</w:t>
      </w:r>
    </w:p>
    <w:p w14:paraId="145D7751" w14:textId="77777777" w:rsidR="00DF4BF8" w:rsidRPr="00166E31" w:rsidRDefault="00DF4BF8" w:rsidP="00DD203E">
      <w:pPr>
        <w:spacing w:after="0" w:line="240" w:lineRule="auto"/>
        <w:contextualSpacing/>
        <w:jc w:val="both"/>
        <w:rPr>
          <w:i/>
          <w:sz w:val="20"/>
          <w:szCs w:val="20"/>
        </w:rPr>
      </w:pPr>
    </w:p>
    <w:p w14:paraId="145D7752" w14:textId="77777777" w:rsidR="00DF4BF8" w:rsidRPr="00166E31" w:rsidRDefault="00DF4BF8" w:rsidP="00DD203E">
      <w:pPr>
        <w:spacing w:after="0" w:line="240" w:lineRule="auto"/>
        <w:contextualSpacing/>
        <w:jc w:val="both"/>
        <w:rPr>
          <w:i/>
          <w:sz w:val="20"/>
          <w:szCs w:val="20"/>
        </w:rPr>
      </w:pPr>
      <w:r w:rsidRPr="00166E31">
        <w:rPr>
          <w:i/>
          <w:sz w:val="20"/>
          <w:szCs w:val="20"/>
        </w:rPr>
        <w:t xml:space="preserve">Board composition </w:t>
      </w:r>
    </w:p>
    <w:p w14:paraId="145D7753" w14:textId="77777777" w:rsidR="00DF4BF8" w:rsidRPr="00166E31" w:rsidRDefault="002A1F44" w:rsidP="00DD203E">
      <w:pPr>
        <w:pStyle w:val="ListParagraph"/>
        <w:numPr>
          <w:ilvl w:val="0"/>
          <w:numId w:val="90"/>
        </w:numPr>
        <w:spacing w:after="0" w:line="240" w:lineRule="auto"/>
        <w:jc w:val="both"/>
        <w:rPr>
          <w:sz w:val="20"/>
          <w:szCs w:val="20"/>
        </w:rPr>
      </w:pPr>
      <w:r w:rsidRPr="00166E31">
        <w:rPr>
          <w:sz w:val="20"/>
          <w:szCs w:val="20"/>
        </w:rPr>
        <w:t>The Council</w:t>
      </w:r>
      <w:r w:rsidR="00DF4BF8" w:rsidRPr="00166E31">
        <w:rPr>
          <w:sz w:val="20"/>
          <w:szCs w:val="20"/>
        </w:rPr>
        <w:t xml:space="preserve"> </w:t>
      </w:r>
      <w:r w:rsidR="003E6F9D">
        <w:rPr>
          <w:sz w:val="20"/>
          <w:szCs w:val="20"/>
        </w:rPr>
        <w:t xml:space="preserve">expects </w:t>
      </w:r>
      <w:r w:rsidR="00DF4BF8" w:rsidRPr="00166E31">
        <w:rPr>
          <w:sz w:val="20"/>
          <w:szCs w:val="20"/>
        </w:rPr>
        <w:t xml:space="preserve">that half the board of directors/supervisory board be independent (when not including any employee-elected representatives). Therefore, </w:t>
      </w:r>
      <w:r w:rsidR="003E6F9D">
        <w:rPr>
          <w:sz w:val="20"/>
          <w:szCs w:val="20"/>
        </w:rPr>
        <w:t>the Council invite</w:t>
      </w:r>
      <w:r w:rsidR="00347FE9">
        <w:rPr>
          <w:sz w:val="20"/>
          <w:szCs w:val="20"/>
        </w:rPr>
        <w:t>s</w:t>
      </w:r>
      <w:r w:rsidR="003E6F9D">
        <w:rPr>
          <w:sz w:val="20"/>
          <w:szCs w:val="20"/>
        </w:rPr>
        <w:t xml:space="preserve"> managers to</w:t>
      </w:r>
      <w:r w:rsidR="003E6F9D" w:rsidRPr="00166E31">
        <w:rPr>
          <w:sz w:val="20"/>
          <w:szCs w:val="20"/>
        </w:rPr>
        <w:t xml:space="preserve"> </w:t>
      </w:r>
      <w:r w:rsidR="00DF4BF8" w:rsidRPr="00166E31">
        <w:rPr>
          <w:sz w:val="20"/>
          <w:szCs w:val="20"/>
        </w:rPr>
        <w:t>withhold support from the election of non-independent non-executive directors unless this minimum requirement is fulfilled. When determining whether a non-executive director is independent, internationally recognised definitions of independence</w:t>
      </w:r>
      <w:r w:rsidR="003E6F9D">
        <w:rPr>
          <w:sz w:val="20"/>
          <w:szCs w:val="20"/>
        </w:rPr>
        <w:t xml:space="preserve"> should to be considered</w:t>
      </w:r>
      <w:r w:rsidR="00DF4BF8" w:rsidRPr="00166E31">
        <w:rPr>
          <w:sz w:val="20"/>
          <w:szCs w:val="20"/>
        </w:rPr>
        <w:t>. This includes whether the individual is independent of the company and of its major shareholders.</w:t>
      </w:r>
    </w:p>
    <w:p w14:paraId="145D7754" w14:textId="77777777" w:rsidR="00DF4BF8" w:rsidRPr="00166E31" w:rsidRDefault="002A1F44" w:rsidP="00DD203E">
      <w:pPr>
        <w:pStyle w:val="ListParagraph"/>
        <w:numPr>
          <w:ilvl w:val="0"/>
          <w:numId w:val="90"/>
        </w:numPr>
        <w:spacing w:after="0" w:line="240" w:lineRule="auto"/>
        <w:jc w:val="both"/>
        <w:rPr>
          <w:sz w:val="20"/>
          <w:szCs w:val="20"/>
        </w:rPr>
      </w:pPr>
      <w:r w:rsidRPr="00166E31">
        <w:rPr>
          <w:sz w:val="20"/>
          <w:szCs w:val="20"/>
        </w:rPr>
        <w:t>The Council</w:t>
      </w:r>
      <w:r w:rsidR="00DF4BF8" w:rsidRPr="00166E31">
        <w:rPr>
          <w:sz w:val="20"/>
          <w:szCs w:val="20"/>
        </w:rPr>
        <w:t xml:space="preserve"> favours majority vote standards for election of directors, and </w:t>
      </w:r>
      <w:r w:rsidR="003E6F9D">
        <w:rPr>
          <w:sz w:val="20"/>
          <w:szCs w:val="20"/>
        </w:rPr>
        <w:t>is</w:t>
      </w:r>
      <w:r w:rsidR="003E6F9D" w:rsidRPr="00166E31">
        <w:rPr>
          <w:sz w:val="20"/>
          <w:szCs w:val="20"/>
        </w:rPr>
        <w:t xml:space="preserve"> </w:t>
      </w:r>
      <w:r w:rsidR="00DF4BF8" w:rsidRPr="00166E31">
        <w:rPr>
          <w:sz w:val="20"/>
          <w:szCs w:val="20"/>
        </w:rPr>
        <w:t>support</w:t>
      </w:r>
      <w:r w:rsidR="003E6F9D">
        <w:rPr>
          <w:sz w:val="20"/>
          <w:szCs w:val="20"/>
        </w:rPr>
        <w:t>ive of</w:t>
      </w:r>
      <w:r w:rsidR="00DF4BF8" w:rsidRPr="00166E31">
        <w:rPr>
          <w:sz w:val="20"/>
          <w:szCs w:val="20"/>
        </w:rPr>
        <w:t xml:space="preserve"> proposals requesting bylaw changes.</w:t>
      </w:r>
    </w:p>
    <w:p w14:paraId="145D7755" w14:textId="77777777" w:rsidR="00DF4BF8" w:rsidRPr="00166E31" w:rsidRDefault="002A1F44" w:rsidP="00DD203E">
      <w:pPr>
        <w:pStyle w:val="ListParagraph"/>
        <w:numPr>
          <w:ilvl w:val="0"/>
          <w:numId w:val="90"/>
        </w:numPr>
        <w:spacing w:after="0" w:line="240" w:lineRule="auto"/>
        <w:jc w:val="both"/>
        <w:rPr>
          <w:sz w:val="20"/>
          <w:szCs w:val="20"/>
        </w:rPr>
      </w:pPr>
      <w:r w:rsidRPr="00166E31">
        <w:rPr>
          <w:sz w:val="20"/>
          <w:szCs w:val="20"/>
        </w:rPr>
        <w:t>The Council</w:t>
      </w:r>
      <w:r w:rsidR="00DF4BF8" w:rsidRPr="00166E31">
        <w:rPr>
          <w:sz w:val="20"/>
          <w:szCs w:val="20"/>
        </w:rPr>
        <w:t xml:space="preserve"> </w:t>
      </w:r>
      <w:r w:rsidR="003E6F9D" w:rsidRPr="003E6F9D">
        <w:rPr>
          <w:sz w:val="20"/>
          <w:szCs w:val="20"/>
        </w:rPr>
        <w:t xml:space="preserve">encourages managers </w:t>
      </w:r>
      <w:r w:rsidR="003E6F9D">
        <w:rPr>
          <w:sz w:val="20"/>
          <w:szCs w:val="20"/>
        </w:rPr>
        <w:t xml:space="preserve">to consider opposing </w:t>
      </w:r>
      <w:r w:rsidR="00DF4BF8" w:rsidRPr="00166E31">
        <w:rPr>
          <w:sz w:val="20"/>
          <w:szCs w:val="20"/>
        </w:rPr>
        <w:t xml:space="preserve">proposals </w:t>
      </w:r>
      <w:r w:rsidR="003E6F9D">
        <w:rPr>
          <w:sz w:val="20"/>
          <w:szCs w:val="20"/>
        </w:rPr>
        <w:t>aimed at</w:t>
      </w:r>
      <w:r w:rsidR="003E6F9D" w:rsidRPr="00166E31">
        <w:rPr>
          <w:sz w:val="20"/>
          <w:szCs w:val="20"/>
        </w:rPr>
        <w:t xml:space="preserve"> </w:t>
      </w:r>
      <w:proofErr w:type="spellStart"/>
      <w:r w:rsidR="00DF4BF8" w:rsidRPr="00166E31">
        <w:rPr>
          <w:sz w:val="20"/>
          <w:szCs w:val="20"/>
        </w:rPr>
        <w:t>adopt</w:t>
      </w:r>
      <w:r w:rsidR="003E6F9D">
        <w:rPr>
          <w:sz w:val="20"/>
          <w:szCs w:val="20"/>
        </w:rPr>
        <w:t>ing</w:t>
      </w:r>
      <w:r w:rsidR="00DF4BF8" w:rsidRPr="00166E31">
        <w:rPr>
          <w:sz w:val="20"/>
          <w:szCs w:val="20"/>
        </w:rPr>
        <w:t>plurality</w:t>
      </w:r>
      <w:proofErr w:type="spellEnd"/>
      <w:r w:rsidR="00DF4BF8" w:rsidRPr="00166E31">
        <w:rPr>
          <w:sz w:val="20"/>
          <w:szCs w:val="20"/>
        </w:rPr>
        <w:t xml:space="preserve"> voting at companies that have adopted a majority vote standard for election of directors.</w:t>
      </w:r>
    </w:p>
    <w:p w14:paraId="145D7756" w14:textId="77777777" w:rsidR="00DF4BF8" w:rsidRPr="00166E31" w:rsidRDefault="00DF4BF8" w:rsidP="00DD203E">
      <w:pPr>
        <w:pStyle w:val="ListParagraph"/>
        <w:numPr>
          <w:ilvl w:val="0"/>
          <w:numId w:val="90"/>
        </w:numPr>
        <w:spacing w:after="0" w:line="240" w:lineRule="auto"/>
        <w:jc w:val="both"/>
        <w:rPr>
          <w:sz w:val="20"/>
          <w:szCs w:val="20"/>
        </w:rPr>
      </w:pPr>
      <w:r w:rsidRPr="00166E31">
        <w:rPr>
          <w:sz w:val="20"/>
          <w:szCs w:val="20"/>
        </w:rPr>
        <w:t xml:space="preserve">In countries where board diversity is regulated by law (e.g. Norway) or best practice (e.g. Finland) </w:t>
      </w:r>
      <w:r w:rsidR="0045667C">
        <w:rPr>
          <w:sz w:val="20"/>
          <w:szCs w:val="20"/>
        </w:rPr>
        <w:t>t</w:t>
      </w:r>
      <w:r w:rsidR="002A1F44" w:rsidRPr="00166E31">
        <w:rPr>
          <w:sz w:val="20"/>
          <w:szCs w:val="20"/>
        </w:rPr>
        <w:t>he Council</w:t>
      </w:r>
      <w:r w:rsidRPr="00166E31">
        <w:rPr>
          <w:sz w:val="20"/>
          <w:szCs w:val="20"/>
        </w:rPr>
        <w:t xml:space="preserve"> expects boards to take action to comply with these rules.</w:t>
      </w:r>
    </w:p>
    <w:p w14:paraId="145D7757" w14:textId="77777777" w:rsidR="00DF4BF8" w:rsidRPr="00166E31" w:rsidRDefault="002A1F44" w:rsidP="00DD203E">
      <w:pPr>
        <w:pStyle w:val="ListParagraph"/>
        <w:numPr>
          <w:ilvl w:val="0"/>
          <w:numId w:val="90"/>
        </w:numPr>
        <w:spacing w:after="0" w:line="240" w:lineRule="auto"/>
        <w:jc w:val="both"/>
        <w:rPr>
          <w:sz w:val="20"/>
          <w:szCs w:val="20"/>
        </w:rPr>
      </w:pPr>
      <w:r w:rsidRPr="00166E31">
        <w:rPr>
          <w:sz w:val="20"/>
          <w:szCs w:val="20"/>
        </w:rPr>
        <w:t>The Council</w:t>
      </w:r>
      <w:r w:rsidR="00DF4BF8" w:rsidRPr="00166E31">
        <w:rPr>
          <w:sz w:val="20"/>
          <w:szCs w:val="20"/>
        </w:rPr>
        <w:t xml:space="preserve"> believes that the chairman of the board/supervisory board should not be a member of the audit committee, and would expect committee members to have recent and relevant experience to work on this committee.</w:t>
      </w:r>
    </w:p>
    <w:p w14:paraId="145D7758" w14:textId="77777777" w:rsidR="00DF4BF8" w:rsidRPr="00166E31" w:rsidRDefault="00DF4BF8" w:rsidP="00DD203E">
      <w:pPr>
        <w:pStyle w:val="ListParagraph"/>
        <w:numPr>
          <w:ilvl w:val="0"/>
          <w:numId w:val="90"/>
        </w:numPr>
        <w:spacing w:after="0" w:line="240" w:lineRule="auto"/>
        <w:jc w:val="both"/>
        <w:rPr>
          <w:sz w:val="20"/>
          <w:szCs w:val="20"/>
        </w:rPr>
      </w:pPr>
      <w:r w:rsidRPr="00166E31">
        <w:rPr>
          <w:sz w:val="20"/>
          <w:szCs w:val="20"/>
        </w:rPr>
        <w:t xml:space="preserve">In Sweden, and increasingly in Finland, nomination committees are made up of representatives from the four largest shareholders. Provided that </w:t>
      </w:r>
      <w:r w:rsidR="003F5FD4">
        <w:rPr>
          <w:sz w:val="20"/>
          <w:szCs w:val="20"/>
        </w:rPr>
        <w:t>managers are</w:t>
      </w:r>
      <w:r w:rsidRPr="00166E31">
        <w:rPr>
          <w:sz w:val="20"/>
          <w:szCs w:val="20"/>
        </w:rPr>
        <w:t xml:space="preserve"> confident that the largest shareholders act in the best interest of all shareholders, </w:t>
      </w:r>
      <w:r w:rsidR="003F5FD4">
        <w:rPr>
          <w:sz w:val="20"/>
          <w:szCs w:val="20"/>
        </w:rPr>
        <w:t xml:space="preserve">the Council </w:t>
      </w:r>
      <w:r w:rsidR="003F5FD4" w:rsidRPr="003F5FD4">
        <w:rPr>
          <w:sz w:val="20"/>
          <w:szCs w:val="20"/>
        </w:rPr>
        <w:t xml:space="preserve">encourages managers </w:t>
      </w:r>
      <w:r w:rsidR="003F5FD4">
        <w:rPr>
          <w:sz w:val="20"/>
          <w:szCs w:val="20"/>
        </w:rPr>
        <w:t xml:space="preserve">to </w:t>
      </w:r>
      <w:r w:rsidRPr="00166E31">
        <w:rPr>
          <w:sz w:val="20"/>
          <w:szCs w:val="20"/>
        </w:rPr>
        <w:t>vote in favour of the creation of this type of committee and the appointment of its members.</w:t>
      </w:r>
    </w:p>
    <w:p w14:paraId="145D7759" w14:textId="77777777" w:rsidR="00DF4BF8" w:rsidRPr="00166E31" w:rsidRDefault="00DF4BF8" w:rsidP="00DD203E">
      <w:pPr>
        <w:spacing w:after="0" w:line="240" w:lineRule="auto"/>
        <w:contextualSpacing/>
        <w:jc w:val="both"/>
        <w:rPr>
          <w:i/>
          <w:sz w:val="20"/>
          <w:szCs w:val="20"/>
        </w:rPr>
      </w:pPr>
    </w:p>
    <w:p w14:paraId="145D775A" w14:textId="77777777" w:rsidR="00DF4BF8" w:rsidRPr="00166E31" w:rsidRDefault="00DF4BF8" w:rsidP="00DD203E">
      <w:pPr>
        <w:spacing w:after="0" w:line="240" w:lineRule="auto"/>
        <w:contextualSpacing/>
        <w:jc w:val="both"/>
        <w:rPr>
          <w:i/>
          <w:sz w:val="20"/>
          <w:szCs w:val="20"/>
        </w:rPr>
      </w:pPr>
      <w:r w:rsidRPr="00166E31">
        <w:rPr>
          <w:i/>
          <w:sz w:val="20"/>
          <w:szCs w:val="20"/>
        </w:rPr>
        <w:t>Number of concurrent board memberships</w:t>
      </w:r>
    </w:p>
    <w:p w14:paraId="145D775B" w14:textId="77777777" w:rsidR="00DF4BF8" w:rsidRPr="00166E31" w:rsidRDefault="003F5FD4" w:rsidP="00DD203E">
      <w:pPr>
        <w:pStyle w:val="ListParagraph"/>
        <w:numPr>
          <w:ilvl w:val="0"/>
          <w:numId w:val="92"/>
        </w:numPr>
        <w:spacing w:after="0" w:line="240" w:lineRule="auto"/>
        <w:jc w:val="both"/>
        <w:rPr>
          <w:sz w:val="20"/>
          <w:szCs w:val="20"/>
        </w:rPr>
      </w:pPr>
      <w:r>
        <w:rPr>
          <w:sz w:val="20"/>
          <w:szCs w:val="20"/>
        </w:rPr>
        <w:t>N</w:t>
      </w:r>
      <w:r w:rsidR="00DF4BF8" w:rsidRPr="00166E31">
        <w:rPr>
          <w:sz w:val="20"/>
          <w:szCs w:val="20"/>
        </w:rPr>
        <w:t xml:space="preserve">on-executive directors must be very rigorous in the assessment of the time they are able to commit to a board and do not overcommit themselves. While the situation </w:t>
      </w:r>
      <w:r>
        <w:rPr>
          <w:sz w:val="20"/>
          <w:szCs w:val="20"/>
        </w:rPr>
        <w:t xml:space="preserve">should be </w:t>
      </w:r>
      <w:r w:rsidRPr="00166E31">
        <w:rPr>
          <w:sz w:val="20"/>
          <w:szCs w:val="20"/>
        </w:rPr>
        <w:t>assess</w:t>
      </w:r>
      <w:r>
        <w:rPr>
          <w:sz w:val="20"/>
          <w:szCs w:val="20"/>
        </w:rPr>
        <w:t>ed</w:t>
      </w:r>
      <w:r w:rsidRPr="00166E31">
        <w:rPr>
          <w:sz w:val="20"/>
          <w:szCs w:val="20"/>
        </w:rPr>
        <w:t xml:space="preserve"> </w:t>
      </w:r>
      <w:r w:rsidR="00DF4BF8" w:rsidRPr="00166E31">
        <w:rPr>
          <w:sz w:val="20"/>
          <w:szCs w:val="20"/>
        </w:rPr>
        <w:t xml:space="preserve">on a case-by-case basis, directors </w:t>
      </w:r>
      <w:r>
        <w:rPr>
          <w:sz w:val="20"/>
          <w:szCs w:val="20"/>
        </w:rPr>
        <w:t xml:space="preserve">are </w:t>
      </w:r>
      <w:r w:rsidRPr="00166E31">
        <w:rPr>
          <w:sz w:val="20"/>
          <w:szCs w:val="20"/>
        </w:rPr>
        <w:t>generally expect</w:t>
      </w:r>
      <w:r>
        <w:rPr>
          <w:sz w:val="20"/>
          <w:szCs w:val="20"/>
        </w:rPr>
        <w:t>ed</w:t>
      </w:r>
      <w:r w:rsidRPr="00166E31">
        <w:rPr>
          <w:sz w:val="20"/>
          <w:szCs w:val="20"/>
        </w:rPr>
        <w:t xml:space="preserve"> </w:t>
      </w:r>
      <w:r w:rsidR="00DF4BF8" w:rsidRPr="00166E31">
        <w:rPr>
          <w:sz w:val="20"/>
          <w:szCs w:val="20"/>
        </w:rPr>
        <w:t xml:space="preserve">not to hold more than 3 board seats on boards of publicly listed companies at any one time. This is particularly the case if the individual is also charged with the responsibilities of Chief Executive Officer.         </w:t>
      </w:r>
    </w:p>
    <w:p w14:paraId="145D775C" w14:textId="77777777" w:rsidR="00DF4BF8" w:rsidRPr="00166E31" w:rsidRDefault="00DF4BF8" w:rsidP="00DD203E">
      <w:pPr>
        <w:pStyle w:val="ListParagraph"/>
        <w:numPr>
          <w:ilvl w:val="0"/>
          <w:numId w:val="92"/>
        </w:numPr>
        <w:spacing w:after="0" w:line="240" w:lineRule="auto"/>
        <w:jc w:val="both"/>
        <w:rPr>
          <w:sz w:val="20"/>
          <w:szCs w:val="20"/>
        </w:rPr>
      </w:pPr>
      <w:r w:rsidRPr="00166E31">
        <w:rPr>
          <w:sz w:val="20"/>
          <w:szCs w:val="20"/>
        </w:rPr>
        <w:t>Shareholder-based nomination committees</w:t>
      </w:r>
    </w:p>
    <w:p w14:paraId="145D775D" w14:textId="77777777" w:rsidR="00DF4BF8" w:rsidRPr="00166E31" w:rsidRDefault="00DF4BF8" w:rsidP="00DD203E">
      <w:pPr>
        <w:pStyle w:val="ListParagraph"/>
        <w:numPr>
          <w:ilvl w:val="0"/>
          <w:numId w:val="92"/>
        </w:numPr>
        <w:spacing w:after="0" w:line="240" w:lineRule="auto"/>
        <w:jc w:val="both"/>
        <w:rPr>
          <w:sz w:val="20"/>
          <w:szCs w:val="20"/>
        </w:rPr>
      </w:pPr>
      <w:r w:rsidRPr="00166E31">
        <w:rPr>
          <w:sz w:val="20"/>
          <w:szCs w:val="20"/>
        </w:rPr>
        <w:t xml:space="preserve">In Sweden, and increasingly in Finland, nomination committees are made up of representatives from the four largest shareholders and can be chaired by the chairman of the board. If </w:t>
      </w:r>
      <w:r w:rsidR="0045667C">
        <w:rPr>
          <w:sz w:val="20"/>
          <w:szCs w:val="20"/>
        </w:rPr>
        <w:t>t</w:t>
      </w:r>
      <w:r w:rsidR="002A1F44" w:rsidRPr="00166E31">
        <w:rPr>
          <w:sz w:val="20"/>
          <w:szCs w:val="20"/>
        </w:rPr>
        <w:t>he Council</w:t>
      </w:r>
      <w:r w:rsidRPr="00166E31">
        <w:rPr>
          <w:sz w:val="20"/>
          <w:szCs w:val="20"/>
        </w:rPr>
        <w:t xml:space="preserve"> is confident that the largest shareholders act in the best interest of all shareholders </w:t>
      </w:r>
      <w:r w:rsidR="0045667C">
        <w:rPr>
          <w:sz w:val="20"/>
          <w:szCs w:val="20"/>
        </w:rPr>
        <w:t>t</w:t>
      </w:r>
      <w:r w:rsidR="002A1F44" w:rsidRPr="00166E31">
        <w:rPr>
          <w:sz w:val="20"/>
          <w:szCs w:val="20"/>
        </w:rPr>
        <w:t>he Council</w:t>
      </w:r>
      <w:r w:rsidRPr="00166E31">
        <w:rPr>
          <w:sz w:val="20"/>
          <w:szCs w:val="20"/>
        </w:rPr>
        <w:t xml:space="preserve"> is likely to endorse the concept and </w:t>
      </w:r>
      <w:r w:rsidR="003F5FD4">
        <w:rPr>
          <w:sz w:val="20"/>
          <w:szCs w:val="20"/>
        </w:rPr>
        <w:t>recommends that</w:t>
      </w:r>
      <w:r w:rsidR="003F5FD4" w:rsidRPr="003F5FD4">
        <w:rPr>
          <w:sz w:val="20"/>
          <w:szCs w:val="20"/>
        </w:rPr>
        <w:t xml:space="preserve"> managers </w:t>
      </w:r>
      <w:r w:rsidRPr="00166E31">
        <w:rPr>
          <w:sz w:val="20"/>
          <w:szCs w:val="20"/>
        </w:rPr>
        <w:t xml:space="preserve">vote in favour of the creation of this type of committee and the appointment of its members. </w:t>
      </w:r>
    </w:p>
    <w:p w14:paraId="145D775E" w14:textId="77777777" w:rsidR="00CC521E" w:rsidRPr="00166E31" w:rsidRDefault="00CC521E" w:rsidP="00DD203E">
      <w:pPr>
        <w:spacing w:after="0" w:line="240" w:lineRule="auto"/>
        <w:contextualSpacing/>
        <w:jc w:val="both"/>
        <w:rPr>
          <w:i/>
          <w:sz w:val="20"/>
          <w:szCs w:val="20"/>
        </w:rPr>
      </w:pPr>
    </w:p>
    <w:p w14:paraId="145D775F" w14:textId="77777777" w:rsidR="0061648D" w:rsidRDefault="0061648D" w:rsidP="00DD203E">
      <w:pPr>
        <w:spacing w:after="0" w:line="240" w:lineRule="auto"/>
        <w:contextualSpacing/>
        <w:jc w:val="both"/>
        <w:rPr>
          <w:i/>
          <w:sz w:val="20"/>
          <w:szCs w:val="20"/>
        </w:rPr>
      </w:pPr>
    </w:p>
    <w:p w14:paraId="145D7760" w14:textId="77777777" w:rsidR="00DF4BF8" w:rsidRPr="00166E31" w:rsidRDefault="00DF4BF8" w:rsidP="00DD203E">
      <w:pPr>
        <w:spacing w:after="0" w:line="240" w:lineRule="auto"/>
        <w:contextualSpacing/>
        <w:jc w:val="both"/>
        <w:rPr>
          <w:i/>
          <w:sz w:val="20"/>
          <w:szCs w:val="20"/>
        </w:rPr>
      </w:pPr>
      <w:r w:rsidRPr="00166E31">
        <w:rPr>
          <w:i/>
          <w:sz w:val="20"/>
          <w:szCs w:val="20"/>
        </w:rPr>
        <w:t xml:space="preserve">Remuneration </w:t>
      </w:r>
    </w:p>
    <w:p w14:paraId="145D7761" w14:textId="77777777" w:rsidR="00DF4BF8" w:rsidRPr="00166E31" w:rsidRDefault="002A1F44" w:rsidP="00DD203E">
      <w:pPr>
        <w:pStyle w:val="ListParagraph"/>
        <w:numPr>
          <w:ilvl w:val="0"/>
          <w:numId w:val="90"/>
        </w:numPr>
        <w:spacing w:after="0" w:line="240" w:lineRule="auto"/>
        <w:jc w:val="both"/>
        <w:rPr>
          <w:sz w:val="20"/>
          <w:szCs w:val="20"/>
        </w:rPr>
      </w:pPr>
      <w:r w:rsidRPr="00166E31">
        <w:rPr>
          <w:sz w:val="20"/>
          <w:szCs w:val="20"/>
        </w:rPr>
        <w:t>The Council</w:t>
      </w:r>
      <w:r w:rsidR="00DF4BF8" w:rsidRPr="00166E31">
        <w:rPr>
          <w:sz w:val="20"/>
          <w:szCs w:val="20"/>
        </w:rPr>
        <w:t xml:space="preserve"> endorses the concept of a vote on remuneration and would prefer that companies submit the remuneration of executives as well as non-executive directors for an annual vote at the general meeting. However, we acknowledge that laws and market practices vary considerably between the Nordic countries on this issue; therefore </w:t>
      </w:r>
      <w:r w:rsidR="003F5FD4" w:rsidRPr="003F5FD4">
        <w:rPr>
          <w:sz w:val="20"/>
          <w:szCs w:val="20"/>
        </w:rPr>
        <w:t xml:space="preserve">encourages investment managers </w:t>
      </w:r>
      <w:r w:rsidR="003F5FD4">
        <w:rPr>
          <w:sz w:val="20"/>
          <w:szCs w:val="20"/>
        </w:rPr>
        <w:t>to</w:t>
      </w:r>
      <w:r w:rsidR="00347FE9">
        <w:rPr>
          <w:sz w:val="20"/>
          <w:szCs w:val="20"/>
        </w:rPr>
        <w:t xml:space="preserve"> </w:t>
      </w:r>
      <w:r w:rsidR="00DF4BF8" w:rsidRPr="00166E31">
        <w:rPr>
          <w:sz w:val="20"/>
          <w:szCs w:val="20"/>
        </w:rPr>
        <w:t xml:space="preserve">assess the situation on a country-by- country basis when making a voting decision.  </w:t>
      </w:r>
    </w:p>
    <w:p w14:paraId="145D7762" w14:textId="77777777" w:rsidR="00DF4BF8" w:rsidRPr="00166E31" w:rsidRDefault="00DF4BF8" w:rsidP="00DD203E">
      <w:pPr>
        <w:pStyle w:val="ListParagraph"/>
        <w:numPr>
          <w:ilvl w:val="0"/>
          <w:numId w:val="90"/>
        </w:numPr>
        <w:spacing w:after="0" w:line="240" w:lineRule="auto"/>
        <w:jc w:val="both"/>
        <w:rPr>
          <w:sz w:val="20"/>
          <w:szCs w:val="20"/>
        </w:rPr>
      </w:pPr>
      <w:r w:rsidRPr="00166E31">
        <w:rPr>
          <w:rFonts w:eastAsia="Times New Roman"/>
          <w:sz w:val="20"/>
          <w:szCs w:val="20"/>
        </w:rPr>
        <w:t xml:space="preserve">Share Matching Plans are an often used remuneration feature in the Nordic countries. These plans allow senior executives to invest their bonus – in full or part - in the company’s shares at market price which will be matched over time depending on performance. </w:t>
      </w:r>
      <w:r w:rsidR="002A1F44" w:rsidRPr="00166E31">
        <w:rPr>
          <w:rFonts w:eastAsia="Times New Roman"/>
          <w:sz w:val="20"/>
          <w:szCs w:val="20"/>
        </w:rPr>
        <w:t>The Council</w:t>
      </w:r>
      <w:r w:rsidR="003F5FD4">
        <w:rPr>
          <w:rFonts w:eastAsia="Times New Roman"/>
          <w:sz w:val="20"/>
          <w:szCs w:val="20"/>
        </w:rPr>
        <w:t xml:space="preserve"> is supportive of a policy </w:t>
      </w:r>
      <w:r w:rsidR="00347FE9">
        <w:rPr>
          <w:rFonts w:eastAsia="Times New Roman"/>
          <w:sz w:val="20"/>
          <w:szCs w:val="20"/>
        </w:rPr>
        <w:t xml:space="preserve"> </w:t>
      </w:r>
      <w:r w:rsidR="003F5FD4">
        <w:rPr>
          <w:rFonts w:eastAsia="Times New Roman"/>
          <w:sz w:val="20"/>
          <w:szCs w:val="20"/>
        </w:rPr>
        <w:t>whereby</w:t>
      </w:r>
      <w:r w:rsidRPr="00166E31">
        <w:rPr>
          <w:rFonts w:eastAsia="Times New Roman"/>
          <w:sz w:val="20"/>
          <w:szCs w:val="20"/>
        </w:rPr>
        <w:t xml:space="preserve"> up to one free share for every share held </w:t>
      </w:r>
      <w:r w:rsidR="003F5FD4">
        <w:rPr>
          <w:rFonts w:eastAsia="Times New Roman"/>
          <w:sz w:val="20"/>
          <w:szCs w:val="20"/>
        </w:rPr>
        <w:t xml:space="preserve">is granted </w:t>
      </w:r>
      <w:r w:rsidRPr="00166E31">
        <w:rPr>
          <w:rFonts w:eastAsia="Times New Roman"/>
          <w:sz w:val="20"/>
          <w:szCs w:val="20"/>
        </w:rPr>
        <w:t xml:space="preserve">but would otherwise </w:t>
      </w:r>
      <w:r w:rsidR="003F5FD4">
        <w:rPr>
          <w:rFonts w:eastAsia="Times New Roman"/>
          <w:sz w:val="20"/>
          <w:szCs w:val="20"/>
        </w:rPr>
        <w:t>expect</w:t>
      </w:r>
      <w:r w:rsidR="00347FE9">
        <w:rPr>
          <w:rFonts w:eastAsia="Times New Roman"/>
          <w:sz w:val="20"/>
          <w:szCs w:val="20"/>
        </w:rPr>
        <w:t xml:space="preserve"> </w:t>
      </w:r>
      <w:r w:rsidR="003F5FD4">
        <w:rPr>
          <w:rFonts w:eastAsia="Times New Roman"/>
          <w:sz w:val="20"/>
          <w:szCs w:val="20"/>
        </w:rPr>
        <w:t xml:space="preserve">that </w:t>
      </w:r>
      <w:r w:rsidRPr="00166E31">
        <w:rPr>
          <w:rFonts w:eastAsia="Times New Roman"/>
          <w:sz w:val="20"/>
          <w:szCs w:val="20"/>
        </w:rPr>
        <w:t xml:space="preserve">stringent performance criteria be attached to any further matching of shares. </w:t>
      </w:r>
    </w:p>
    <w:p w14:paraId="145D7763" w14:textId="77777777" w:rsidR="00DF4BF8" w:rsidRPr="00166E31" w:rsidRDefault="002A1F44" w:rsidP="00DD203E">
      <w:pPr>
        <w:pStyle w:val="ListParagraph"/>
        <w:numPr>
          <w:ilvl w:val="0"/>
          <w:numId w:val="90"/>
        </w:numPr>
        <w:spacing w:after="0" w:line="240" w:lineRule="auto"/>
        <w:jc w:val="both"/>
        <w:rPr>
          <w:rFonts w:eastAsia="Times New Roman"/>
          <w:sz w:val="20"/>
          <w:szCs w:val="20"/>
        </w:rPr>
      </w:pPr>
      <w:r w:rsidRPr="00166E31">
        <w:rPr>
          <w:sz w:val="20"/>
          <w:szCs w:val="20"/>
        </w:rPr>
        <w:t>The Council</w:t>
      </w:r>
      <w:r w:rsidR="00DF4BF8" w:rsidRPr="00166E31">
        <w:rPr>
          <w:sz w:val="20"/>
          <w:szCs w:val="20"/>
        </w:rPr>
        <w:t xml:space="preserve"> </w:t>
      </w:r>
      <w:r w:rsidR="003F5FD4" w:rsidRPr="003F5FD4">
        <w:rPr>
          <w:sz w:val="20"/>
          <w:szCs w:val="20"/>
        </w:rPr>
        <w:t>encourages investment managers</w:t>
      </w:r>
      <w:r w:rsidR="00DF4BF8" w:rsidRPr="00166E31">
        <w:rPr>
          <w:sz w:val="20"/>
          <w:szCs w:val="20"/>
        </w:rPr>
        <w:t xml:space="preserve"> </w:t>
      </w:r>
      <w:r w:rsidR="003F5FD4">
        <w:rPr>
          <w:sz w:val="20"/>
          <w:szCs w:val="20"/>
        </w:rPr>
        <w:t xml:space="preserve">to </w:t>
      </w:r>
      <w:r w:rsidR="00DF4BF8" w:rsidRPr="00166E31">
        <w:rPr>
          <w:sz w:val="20"/>
          <w:szCs w:val="20"/>
        </w:rPr>
        <w:t xml:space="preserve">support grants of shares that are not performance related to non-executive directors, provided the directors are required to retain these shares until the end of </w:t>
      </w:r>
      <w:r w:rsidR="00DF4BF8" w:rsidRPr="00166E31">
        <w:rPr>
          <w:rFonts w:eastAsia="Times New Roman"/>
          <w:sz w:val="20"/>
          <w:szCs w:val="20"/>
        </w:rPr>
        <w:t>their tenure.</w:t>
      </w:r>
    </w:p>
    <w:p w14:paraId="145D7764" w14:textId="77777777" w:rsidR="00DF4BF8" w:rsidRPr="00166E31" w:rsidRDefault="00DF4BF8"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 xml:space="preserve">A number of companies still grant market priced options which are not subject to any performance criteria. Some boards believe that a remuneration structure which relies on a bonus with demanding short-term metrics is the best way of incentivising management. </w:t>
      </w:r>
      <w:r w:rsidR="00347FE9">
        <w:rPr>
          <w:rFonts w:eastAsia="Times New Roman"/>
          <w:sz w:val="20"/>
          <w:szCs w:val="20"/>
        </w:rPr>
        <w:t>M</w:t>
      </w:r>
      <w:r w:rsidR="00D20773" w:rsidRPr="00D20773">
        <w:rPr>
          <w:rFonts w:eastAsia="Times New Roman"/>
          <w:sz w:val="20"/>
          <w:szCs w:val="20"/>
        </w:rPr>
        <w:t xml:space="preserve">anagers </w:t>
      </w:r>
      <w:r w:rsidR="00D20773">
        <w:rPr>
          <w:rFonts w:eastAsia="Times New Roman"/>
          <w:sz w:val="20"/>
          <w:szCs w:val="20"/>
        </w:rPr>
        <w:t xml:space="preserve"> are encouraged to </w:t>
      </w:r>
      <w:r w:rsidRPr="00166E31">
        <w:rPr>
          <w:rFonts w:eastAsia="Times New Roman"/>
          <w:sz w:val="20"/>
          <w:szCs w:val="20"/>
        </w:rPr>
        <w:t>make a case-by-case assessment of the overall remuneration arrangements before making a voting decision.</w:t>
      </w:r>
    </w:p>
    <w:p w14:paraId="145D7765" w14:textId="77777777" w:rsidR="00DF4BF8" w:rsidRPr="00166E31" w:rsidRDefault="00DF4BF8" w:rsidP="00DD203E">
      <w:pPr>
        <w:spacing w:after="0" w:line="240" w:lineRule="auto"/>
        <w:contextualSpacing/>
        <w:jc w:val="both"/>
        <w:rPr>
          <w:i/>
          <w:sz w:val="20"/>
          <w:szCs w:val="20"/>
        </w:rPr>
      </w:pPr>
    </w:p>
    <w:p w14:paraId="145D7766" w14:textId="77777777" w:rsidR="00DF4BF8" w:rsidRPr="00166E31" w:rsidRDefault="00DF4BF8" w:rsidP="00DD203E">
      <w:pPr>
        <w:spacing w:after="0" w:line="240" w:lineRule="auto"/>
        <w:contextualSpacing/>
        <w:jc w:val="both"/>
        <w:rPr>
          <w:i/>
          <w:sz w:val="20"/>
          <w:szCs w:val="20"/>
        </w:rPr>
      </w:pPr>
      <w:r w:rsidRPr="00166E31">
        <w:rPr>
          <w:i/>
          <w:sz w:val="20"/>
          <w:szCs w:val="20"/>
        </w:rPr>
        <w:t xml:space="preserve">Severance payments </w:t>
      </w:r>
    </w:p>
    <w:p w14:paraId="145D7767" w14:textId="77777777" w:rsidR="00DF4BF8" w:rsidRPr="00166E31" w:rsidRDefault="002A1F44" w:rsidP="00DD203E">
      <w:pPr>
        <w:pStyle w:val="ListParagraph"/>
        <w:numPr>
          <w:ilvl w:val="0"/>
          <w:numId w:val="91"/>
        </w:numPr>
        <w:spacing w:after="0" w:line="240" w:lineRule="auto"/>
        <w:jc w:val="both"/>
        <w:rPr>
          <w:color w:val="333399"/>
          <w:sz w:val="20"/>
          <w:szCs w:val="20"/>
        </w:rPr>
      </w:pPr>
      <w:r w:rsidRPr="00166E31">
        <w:rPr>
          <w:sz w:val="20"/>
          <w:szCs w:val="20"/>
        </w:rPr>
        <w:t>The Council</w:t>
      </w:r>
      <w:r w:rsidR="00DF4BF8" w:rsidRPr="00166E31">
        <w:rPr>
          <w:sz w:val="20"/>
          <w:szCs w:val="20"/>
        </w:rPr>
        <w:t xml:space="preserve"> recognises that it is market practice in most of the Nordic countries to provide executives with termination payments equal to two years’ base salary and </w:t>
      </w:r>
      <w:r w:rsidR="00D20773" w:rsidRPr="00D20773">
        <w:rPr>
          <w:sz w:val="20"/>
          <w:szCs w:val="20"/>
        </w:rPr>
        <w:t>encourages managers</w:t>
      </w:r>
      <w:r w:rsidR="00DF4BF8" w:rsidRPr="00166E31">
        <w:rPr>
          <w:sz w:val="20"/>
          <w:szCs w:val="20"/>
        </w:rPr>
        <w:t xml:space="preserve"> </w:t>
      </w:r>
      <w:r w:rsidR="00D20773">
        <w:rPr>
          <w:sz w:val="20"/>
          <w:szCs w:val="20"/>
        </w:rPr>
        <w:t xml:space="preserve">to </w:t>
      </w:r>
      <w:r w:rsidR="00DF4BF8" w:rsidRPr="00166E31">
        <w:rPr>
          <w:sz w:val="20"/>
          <w:szCs w:val="20"/>
        </w:rPr>
        <w:t>support this practice as long as it is capped at two years and the contract was not terminated as a result of poor performance.</w:t>
      </w:r>
    </w:p>
    <w:p w14:paraId="145D7768" w14:textId="77777777" w:rsidR="00DF4BF8" w:rsidRPr="00166E31" w:rsidRDefault="00DF4BF8" w:rsidP="00DD203E">
      <w:pPr>
        <w:spacing w:after="0" w:line="240" w:lineRule="auto"/>
        <w:contextualSpacing/>
        <w:jc w:val="both"/>
        <w:rPr>
          <w:rFonts w:eastAsia="Times New Roman"/>
          <w:i/>
          <w:sz w:val="20"/>
          <w:szCs w:val="20"/>
        </w:rPr>
      </w:pPr>
    </w:p>
    <w:p w14:paraId="145D7769" w14:textId="77777777" w:rsidR="00DF4BF8" w:rsidRPr="00166E31" w:rsidRDefault="00DF4BF8" w:rsidP="00DD203E">
      <w:pPr>
        <w:spacing w:after="0" w:line="240" w:lineRule="auto"/>
        <w:contextualSpacing/>
        <w:jc w:val="both"/>
        <w:rPr>
          <w:rFonts w:eastAsia="Times New Roman"/>
          <w:i/>
          <w:sz w:val="20"/>
          <w:szCs w:val="20"/>
        </w:rPr>
      </w:pPr>
      <w:r w:rsidRPr="00166E31">
        <w:rPr>
          <w:rFonts w:eastAsia="Times New Roman"/>
          <w:i/>
          <w:sz w:val="20"/>
          <w:szCs w:val="20"/>
        </w:rPr>
        <w:t>Capital pools</w:t>
      </w:r>
    </w:p>
    <w:p w14:paraId="145D776A" w14:textId="77777777" w:rsidR="00DF4BF8" w:rsidRPr="00166E31" w:rsidRDefault="00DF4BF8"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 xml:space="preserve">As a general rule we expect companies to grant pre-emption rights when proposing a capital increase. We consider that any such capital increase should be subject to shareholder approval on the basis of the company’s specific investment needs. </w:t>
      </w:r>
      <w:r w:rsidR="002A1F44" w:rsidRPr="00166E31">
        <w:rPr>
          <w:rFonts w:eastAsia="Times New Roman"/>
          <w:sz w:val="20"/>
          <w:szCs w:val="20"/>
        </w:rPr>
        <w:t>The Council</w:t>
      </w:r>
      <w:r w:rsidRPr="00166E31">
        <w:rPr>
          <w:rFonts w:eastAsia="Times New Roman"/>
          <w:sz w:val="20"/>
          <w:szCs w:val="20"/>
        </w:rPr>
        <w:t xml:space="preserve"> </w:t>
      </w:r>
      <w:r w:rsidR="00D20773">
        <w:rPr>
          <w:rFonts w:eastAsia="Times New Roman"/>
          <w:sz w:val="20"/>
          <w:szCs w:val="20"/>
        </w:rPr>
        <w:t xml:space="preserve">invites investment managers </w:t>
      </w:r>
      <w:r w:rsidRPr="00166E31">
        <w:rPr>
          <w:rFonts w:eastAsia="Times New Roman"/>
          <w:sz w:val="20"/>
          <w:szCs w:val="20"/>
        </w:rPr>
        <w:t>to support any well-reasoned resolution that has the potential to increase the value of the company.</w:t>
      </w:r>
    </w:p>
    <w:p w14:paraId="145D776B" w14:textId="77777777" w:rsidR="00DF4BF8" w:rsidRPr="00166E31" w:rsidRDefault="00DF4BF8"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Companies in some of the Nordic countries annually request the authority to create capital pools without a specific purpose. This could potentially undermine shareholder rights in important M&amp;A transactions just as the share capital of existing shareholders could be significantly diluted.</w:t>
      </w:r>
    </w:p>
    <w:p w14:paraId="145D776C" w14:textId="77777777" w:rsidR="00DF4BF8" w:rsidRPr="00166E31" w:rsidRDefault="002A1F44"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The Council</w:t>
      </w:r>
      <w:r w:rsidR="00DF4BF8" w:rsidRPr="00166E31">
        <w:rPr>
          <w:rFonts w:eastAsia="Times New Roman"/>
          <w:sz w:val="20"/>
          <w:szCs w:val="20"/>
        </w:rPr>
        <w:t xml:space="preserve"> </w:t>
      </w:r>
      <w:r w:rsidR="00D20773">
        <w:rPr>
          <w:rFonts w:eastAsia="Times New Roman"/>
          <w:sz w:val="20"/>
          <w:szCs w:val="20"/>
        </w:rPr>
        <w:t>invites investment managers</w:t>
      </w:r>
      <w:r w:rsidR="00D20773" w:rsidRPr="00166E31">
        <w:rPr>
          <w:rFonts w:eastAsia="Times New Roman"/>
          <w:sz w:val="20"/>
          <w:szCs w:val="20"/>
        </w:rPr>
        <w:t xml:space="preserve"> </w:t>
      </w:r>
      <w:r w:rsidR="00D20773">
        <w:rPr>
          <w:rFonts w:eastAsia="Times New Roman"/>
          <w:sz w:val="20"/>
          <w:szCs w:val="20"/>
        </w:rPr>
        <w:t>to</w:t>
      </w:r>
      <w:r w:rsidR="00D20773" w:rsidRPr="00166E31">
        <w:rPr>
          <w:rFonts w:eastAsia="Times New Roman"/>
          <w:sz w:val="20"/>
          <w:szCs w:val="20"/>
        </w:rPr>
        <w:t xml:space="preserve"> </w:t>
      </w:r>
      <w:r w:rsidR="00DF4BF8" w:rsidRPr="00166E31">
        <w:rPr>
          <w:rFonts w:eastAsia="Times New Roman"/>
          <w:sz w:val="20"/>
          <w:szCs w:val="20"/>
        </w:rPr>
        <w:t xml:space="preserve">support capital pools with pre-emptive rights of up to 20% of the issued share capital. </w:t>
      </w:r>
    </w:p>
    <w:p w14:paraId="145D776D" w14:textId="77777777" w:rsidR="00DF4BF8" w:rsidRPr="00166E31" w:rsidRDefault="002A1F44"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The Council</w:t>
      </w:r>
      <w:r w:rsidR="00DF4BF8" w:rsidRPr="00166E31">
        <w:rPr>
          <w:rFonts w:eastAsia="Times New Roman"/>
          <w:sz w:val="20"/>
          <w:szCs w:val="20"/>
        </w:rPr>
        <w:t xml:space="preserve"> </w:t>
      </w:r>
      <w:r w:rsidR="00D20773">
        <w:rPr>
          <w:rFonts w:eastAsia="Times New Roman"/>
          <w:sz w:val="20"/>
          <w:szCs w:val="20"/>
        </w:rPr>
        <w:t xml:space="preserve">is generally not supportive </w:t>
      </w:r>
      <w:r w:rsidR="00DF4BF8" w:rsidRPr="00166E31">
        <w:rPr>
          <w:rFonts w:eastAsia="Times New Roman"/>
          <w:sz w:val="20"/>
          <w:szCs w:val="20"/>
        </w:rPr>
        <w:t xml:space="preserve"> </w:t>
      </w:r>
      <w:r w:rsidR="00D20773">
        <w:rPr>
          <w:rFonts w:eastAsia="Times New Roman"/>
          <w:sz w:val="20"/>
          <w:szCs w:val="20"/>
        </w:rPr>
        <w:t xml:space="preserve">of </w:t>
      </w:r>
      <w:r w:rsidR="00DF4BF8" w:rsidRPr="00166E31">
        <w:rPr>
          <w:rFonts w:eastAsia="Times New Roman"/>
          <w:sz w:val="20"/>
          <w:szCs w:val="20"/>
        </w:rPr>
        <w:t xml:space="preserve"> the request for a creation of an aggregated capital pool without pre-emptive rights in excess of 10% of the issued share capital. </w:t>
      </w:r>
    </w:p>
    <w:p w14:paraId="145D776E" w14:textId="77777777" w:rsidR="00DF4BF8" w:rsidRPr="00166E31" w:rsidRDefault="00DF4BF8"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The request for authority to transfer shares to finance an acquisition is – in line with the law in Finland - seen as equivalent to issuance of shares without pre-emptive rights.</w:t>
      </w:r>
    </w:p>
    <w:p w14:paraId="145D776F" w14:textId="77777777" w:rsidR="00DF4BF8" w:rsidRPr="00166E31" w:rsidRDefault="00DF4BF8" w:rsidP="00DD203E">
      <w:pPr>
        <w:spacing w:after="0" w:line="240" w:lineRule="auto"/>
        <w:contextualSpacing/>
        <w:jc w:val="both"/>
        <w:rPr>
          <w:rFonts w:eastAsia="Times New Roman"/>
          <w:i/>
          <w:sz w:val="20"/>
          <w:szCs w:val="20"/>
        </w:rPr>
      </w:pPr>
    </w:p>
    <w:p w14:paraId="145D7770" w14:textId="77777777" w:rsidR="00DF4BF8" w:rsidRPr="00166E31" w:rsidRDefault="00DF4BF8" w:rsidP="00DD203E">
      <w:pPr>
        <w:spacing w:after="0" w:line="240" w:lineRule="auto"/>
        <w:contextualSpacing/>
        <w:jc w:val="both"/>
        <w:rPr>
          <w:rFonts w:eastAsia="Times New Roman"/>
          <w:i/>
          <w:sz w:val="20"/>
          <w:szCs w:val="20"/>
        </w:rPr>
      </w:pPr>
      <w:r w:rsidRPr="00166E31">
        <w:rPr>
          <w:rFonts w:eastAsia="Times New Roman"/>
          <w:i/>
          <w:sz w:val="20"/>
          <w:szCs w:val="20"/>
        </w:rPr>
        <w:t>One share one vote</w:t>
      </w:r>
    </w:p>
    <w:p w14:paraId="145D7771" w14:textId="77777777" w:rsidR="00DF4BF8" w:rsidRPr="00166E31" w:rsidRDefault="002A1F44"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The Council</w:t>
      </w:r>
      <w:r w:rsidR="00DF4BF8" w:rsidRPr="00166E31">
        <w:rPr>
          <w:rFonts w:eastAsia="Times New Roman"/>
          <w:sz w:val="20"/>
          <w:szCs w:val="20"/>
        </w:rPr>
        <w:t xml:space="preserve"> </w:t>
      </w:r>
      <w:r w:rsidR="00D20773" w:rsidRPr="001A55EE">
        <w:rPr>
          <w:rFonts w:eastAsia="Times New Roman"/>
          <w:sz w:val="20"/>
          <w:szCs w:val="20"/>
        </w:rPr>
        <w:t>recommends that managers consider voting</w:t>
      </w:r>
      <w:r w:rsidR="00DF4BF8" w:rsidRPr="001A55EE">
        <w:rPr>
          <w:rFonts w:eastAsia="Times New Roman"/>
          <w:szCs w:val="20"/>
        </w:rPr>
        <w:t xml:space="preserve"> </w:t>
      </w:r>
      <w:r w:rsidR="00D20773">
        <w:rPr>
          <w:rFonts w:eastAsia="Times New Roman"/>
          <w:sz w:val="20"/>
          <w:szCs w:val="20"/>
        </w:rPr>
        <w:t xml:space="preserve">in favour of </w:t>
      </w:r>
      <w:r w:rsidR="00D20773" w:rsidRPr="00166E31">
        <w:rPr>
          <w:rFonts w:eastAsia="Times New Roman"/>
          <w:sz w:val="20"/>
          <w:szCs w:val="20"/>
        </w:rPr>
        <w:t xml:space="preserve"> </w:t>
      </w:r>
      <w:r w:rsidR="00DF4BF8" w:rsidRPr="00166E31">
        <w:rPr>
          <w:rFonts w:eastAsia="Times New Roman"/>
          <w:sz w:val="20"/>
          <w:szCs w:val="20"/>
        </w:rPr>
        <w:t xml:space="preserve">proposals to abolish voting caps or multiple voting rights (A and B shares) and oppose measures to introduce these types of restrictions on shareholder rights.   </w:t>
      </w:r>
    </w:p>
    <w:p w14:paraId="145D7772" w14:textId="77777777" w:rsidR="00DF4BF8" w:rsidRPr="00166E31" w:rsidRDefault="00DF4BF8" w:rsidP="00DD203E">
      <w:pPr>
        <w:spacing w:after="0" w:line="240" w:lineRule="auto"/>
        <w:contextualSpacing/>
        <w:jc w:val="both"/>
        <w:rPr>
          <w:rFonts w:eastAsia="Times New Roman"/>
          <w:i/>
          <w:sz w:val="20"/>
          <w:szCs w:val="20"/>
        </w:rPr>
      </w:pPr>
    </w:p>
    <w:p w14:paraId="145D7773" w14:textId="77777777" w:rsidR="00DF4BF8" w:rsidRPr="00166E31" w:rsidRDefault="00DF4BF8" w:rsidP="00DD203E">
      <w:pPr>
        <w:spacing w:after="0" w:line="240" w:lineRule="auto"/>
        <w:contextualSpacing/>
        <w:jc w:val="both"/>
        <w:rPr>
          <w:rFonts w:eastAsia="Times New Roman"/>
          <w:i/>
          <w:sz w:val="20"/>
          <w:szCs w:val="20"/>
        </w:rPr>
      </w:pPr>
      <w:r w:rsidRPr="00166E31">
        <w:rPr>
          <w:rFonts w:eastAsia="Times New Roman"/>
          <w:i/>
          <w:sz w:val="20"/>
          <w:szCs w:val="20"/>
        </w:rPr>
        <w:t xml:space="preserve">Equal treatment in public offers </w:t>
      </w:r>
    </w:p>
    <w:p w14:paraId="145D7774" w14:textId="77777777" w:rsidR="00DF4BF8" w:rsidRPr="00166E31" w:rsidRDefault="002A1F44" w:rsidP="00DD203E">
      <w:pPr>
        <w:pStyle w:val="ListParagraph"/>
        <w:numPr>
          <w:ilvl w:val="0"/>
          <w:numId w:val="90"/>
        </w:numPr>
        <w:spacing w:after="0" w:line="240" w:lineRule="auto"/>
        <w:jc w:val="both"/>
        <w:rPr>
          <w:rFonts w:eastAsia="Times New Roman"/>
          <w:sz w:val="20"/>
          <w:szCs w:val="20"/>
        </w:rPr>
      </w:pPr>
      <w:r w:rsidRPr="00166E31">
        <w:rPr>
          <w:rFonts w:eastAsia="Times New Roman"/>
          <w:sz w:val="20"/>
          <w:szCs w:val="20"/>
        </w:rPr>
        <w:t>The Council</w:t>
      </w:r>
      <w:r w:rsidR="00DF4BF8" w:rsidRPr="00166E31">
        <w:rPr>
          <w:rFonts w:eastAsia="Times New Roman"/>
          <w:sz w:val="20"/>
          <w:szCs w:val="20"/>
        </w:rPr>
        <w:t xml:space="preserve"> believes that as A and B shareholders take equal financial risk and receive the same dividend per share they should also receive the same price for their shares in case of a takeover.</w:t>
      </w:r>
    </w:p>
    <w:p w14:paraId="145D7775" w14:textId="77777777" w:rsidR="00516510" w:rsidRPr="00166E31" w:rsidRDefault="00516510" w:rsidP="00DD203E">
      <w:pPr>
        <w:spacing w:after="0" w:line="240" w:lineRule="auto"/>
        <w:contextualSpacing/>
        <w:rPr>
          <w:sz w:val="20"/>
          <w:szCs w:val="20"/>
        </w:rPr>
      </w:pPr>
    </w:p>
    <w:p w14:paraId="145D7776" w14:textId="77777777" w:rsidR="00D353AC" w:rsidRPr="00166E31" w:rsidRDefault="00D353AC" w:rsidP="00DD203E">
      <w:pPr>
        <w:spacing w:after="0" w:line="240" w:lineRule="auto"/>
        <w:contextualSpacing/>
        <w:rPr>
          <w:sz w:val="20"/>
          <w:szCs w:val="20"/>
        </w:rPr>
      </w:pPr>
    </w:p>
    <w:p w14:paraId="145D7777" w14:textId="77777777" w:rsidR="006A2A5D" w:rsidRPr="00166E31" w:rsidRDefault="006A2A5D" w:rsidP="00DD203E">
      <w:pPr>
        <w:spacing w:after="0" w:line="240" w:lineRule="auto"/>
        <w:contextualSpacing/>
        <w:rPr>
          <w:sz w:val="20"/>
          <w:szCs w:val="20"/>
        </w:rPr>
      </w:pPr>
    </w:p>
    <w:p w14:paraId="145D7778" w14:textId="77777777" w:rsidR="0061648D" w:rsidRPr="00166E31" w:rsidRDefault="0061648D" w:rsidP="0061648D">
      <w:pPr>
        <w:pStyle w:val="Heading3"/>
        <w:spacing w:before="0" w:line="240" w:lineRule="auto"/>
        <w:contextualSpacing/>
        <w:rPr>
          <w:rFonts w:asciiTheme="minorHAnsi" w:hAnsiTheme="minorHAnsi"/>
          <w:sz w:val="20"/>
          <w:szCs w:val="20"/>
        </w:rPr>
      </w:pPr>
      <w:bookmarkStart w:id="34" w:name="_Toc381969570"/>
      <w:r w:rsidRPr="00166E31">
        <w:rPr>
          <w:rFonts w:asciiTheme="minorHAnsi" w:hAnsiTheme="minorHAnsi"/>
          <w:sz w:val="20"/>
          <w:szCs w:val="20"/>
        </w:rPr>
        <w:t>Germany</w:t>
      </w:r>
      <w:bookmarkEnd w:id="34"/>
    </w:p>
    <w:p w14:paraId="145D7779" w14:textId="77777777" w:rsidR="0061648D" w:rsidRPr="00166E31" w:rsidRDefault="0061648D" w:rsidP="0061648D">
      <w:pPr>
        <w:spacing w:after="0" w:line="240" w:lineRule="auto"/>
        <w:contextualSpacing/>
        <w:jc w:val="both"/>
        <w:rPr>
          <w:rFonts w:cs="Arial"/>
          <w:sz w:val="20"/>
          <w:szCs w:val="20"/>
        </w:rPr>
      </w:pPr>
      <w:r w:rsidRPr="00166E31">
        <w:rPr>
          <w:rFonts w:cs="Arial"/>
          <w:sz w:val="20"/>
          <w:szCs w:val="20"/>
        </w:rPr>
        <w:t xml:space="preserve">In addition to applicable laws, regulations and governmental initiatives in the area of corporate governance and </w:t>
      </w:r>
      <w:r>
        <w:rPr>
          <w:rFonts w:cs="Arial"/>
          <w:sz w:val="20"/>
          <w:szCs w:val="20"/>
        </w:rPr>
        <w:t xml:space="preserve">the </w:t>
      </w:r>
      <w:r w:rsidRPr="00166E31">
        <w:rPr>
          <w:rFonts w:cs="Arial"/>
          <w:sz w:val="20"/>
          <w:szCs w:val="20"/>
        </w:rPr>
        <w:t xml:space="preserve">protection/enhancement of shareholder rights, </w:t>
      </w:r>
      <w:r>
        <w:rPr>
          <w:rFonts w:cs="Arial"/>
          <w:sz w:val="20"/>
          <w:szCs w:val="20"/>
        </w:rPr>
        <w:t>t</w:t>
      </w:r>
      <w:r w:rsidRPr="00166E31">
        <w:rPr>
          <w:rFonts w:cs="Arial"/>
          <w:sz w:val="20"/>
          <w:szCs w:val="20"/>
        </w:rPr>
        <w:t xml:space="preserve">he Council is generally supportive of the principles and recommendations set out in the </w:t>
      </w:r>
      <w:r>
        <w:rPr>
          <w:rFonts w:cs="Arial"/>
          <w:sz w:val="20"/>
          <w:szCs w:val="20"/>
        </w:rPr>
        <w:t xml:space="preserve">May 2013 </w:t>
      </w:r>
      <w:r w:rsidRPr="00166E31">
        <w:rPr>
          <w:rFonts w:cs="Arial"/>
          <w:sz w:val="20"/>
          <w:szCs w:val="20"/>
        </w:rPr>
        <w:t>German Corporate Governance Code.</w:t>
      </w:r>
    </w:p>
    <w:p w14:paraId="145D777A" w14:textId="77777777" w:rsidR="0061648D" w:rsidRPr="00166E31" w:rsidRDefault="0061648D" w:rsidP="0061648D">
      <w:pPr>
        <w:spacing w:after="0" w:line="240" w:lineRule="auto"/>
        <w:contextualSpacing/>
        <w:rPr>
          <w:rStyle w:val="NormalItalic"/>
          <w:rFonts w:asciiTheme="minorHAnsi" w:hAnsiTheme="minorHAnsi" w:cs="Arial"/>
          <w:sz w:val="20"/>
          <w:szCs w:val="20"/>
        </w:rPr>
      </w:pPr>
    </w:p>
    <w:p w14:paraId="145D777B" w14:textId="77777777" w:rsidR="0061648D" w:rsidRPr="0061648D" w:rsidRDefault="0061648D" w:rsidP="0061648D">
      <w:pPr>
        <w:spacing w:after="0" w:line="240" w:lineRule="auto"/>
        <w:contextualSpacing/>
        <w:rPr>
          <w:rStyle w:val="NormalItalic"/>
          <w:rFonts w:asciiTheme="minorHAnsi" w:hAnsiTheme="minorHAnsi" w:cs="Arial"/>
          <w:sz w:val="20"/>
          <w:szCs w:val="20"/>
        </w:rPr>
      </w:pPr>
      <w:r w:rsidRPr="0061648D">
        <w:rPr>
          <w:rStyle w:val="NormalItalic"/>
          <w:rFonts w:asciiTheme="minorHAnsi" w:hAnsiTheme="minorHAnsi" w:cs="Arial"/>
          <w:sz w:val="20"/>
          <w:szCs w:val="20"/>
        </w:rPr>
        <w:t>Corporate boards</w:t>
      </w:r>
    </w:p>
    <w:p w14:paraId="145D777C" w14:textId="77777777" w:rsidR="0061648D" w:rsidRPr="0061648D" w:rsidRDefault="0061648D" w:rsidP="0061648D">
      <w:pPr>
        <w:pStyle w:val="NormalBullets1"/>
        <w:rPr>
          <w:rFonts w:asciiTheme="minorHAnsi" w:hAnsiTheme="minorHAnsi"/>
        </w:rPr>
      </w:pPr>
      <w:r w:rsidRPr="0061648D">
        <w:rPr>
          <w:rFonts w:asciiTheme="minorHAnsi" w:hAnsiTheme="minorHAnsi"/>
        </w:rPr>
        <w:t>A dual board system, comprising the management board and the supervisory board, is prescribed by law for German stock corporations. The members of the supervisory board are elected by shareholders. In enterprises with more than 500 or 2000 employees in Germany, employees are also represented on the supervisory board under a principle of co-determination. At such companies, supervisory boards include between one third and one half employee representatives.</w:t>
      </w:r>
    </w:p>
    <w:p w14:paraId="145D777D"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would expect the supervisory board to include an adequate number of independent members. In view of the co-determination rule, it would be reasonable to expect at least one-third of the supervisory board members to be independent. </w:t>
      </w:r>
    </w:p>
    <w:p w14:paraId="145D777E"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believes that no more than two former members of the management board should be members of the supervisory board; however, we would expect an appropriate cooling off period between the individual’s resignation as a management board member and his/her appointment to the supervisory board. </w:t>
      </w:r>
    </w:p>
    <w:p w14:paraId="145D777F"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believes that the current practice of five year terms for supervisory board members – the legal maximum – facilitates the entrenchment of the supervisory boards and will, therefore, strongly support and encourage shorter terms. </w:t>
      </w:r>
    </w:p>
    <w:p w14:paraId="145D7780"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would expect that the audit and nomination committees comprise and are chaired by independent directors.</w:t>
      </w:r>
    </w:p>
    <w:p w14:paraId="145D7781"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82" w14:textId="77777777" w:rsidR="0061648D" w:rsidRPr="0061648D" w:rsidRDefault="0061648D" w:rsidP="0061648D">
      <w:pPr>
        <w:spacing w:after="0" w:line="240" w:lineRule="auto"/>
        <w:contextualSpacing/>
        <w:rPr>
          <w:rStyle w:val="Bold"/>
          <w:rFonts w:asciiTheme="minorHAnsi" w:hAnsiTheme="minorHAnsi" w:cs="Arial"/>
          <w:sz w:val="20"/>
          <w:szCs w:val="20"/>
        </w:rPr>
      </w:pPr>
      <w:r w:rsidRPr="0061648D">
        <w:rPr>
          <w:rStyle w:val="NormalItalic"/>
          <w:rFonts w:asciiTheme="minorHAnsi" w:hAnsiTheme="minorHAnsi" w:cs="Arial"/>
          <w:sz w:val="20"/>
          <w:szCs w:val="20"/>
        </w:rPr>
        <w:t>Remuneration</w:t>
      </w:r>
      <w:r w:rsidRPr="0061648D">
        <w:rPr>
          <w:rStyle w:val="NormalItalic"/>
          <w:rFonts w:asciiTheme="minorHAnsi" w:hAnsiTheme="minorHAnsi" w:cs="Arial"/>
          <w:b/>
          <w:bCs/>
          <w:sz w:val="20"/>
          <w:szCs w:val="20"/>
        </w:rPr>
        <w:t xml:space="preserve"> </w:t>
      </w:r>
    </w:p>
    <w:p w14:paraId="145D7783" w14:textId="77777777" w:rsidR="0061648D" w:rsidRPr="0061648D" w:rsidRDefault="0061648D" w:rsidP="0061648D">
      <w:pPr>
        <w:pStyle w:val="NormalBullets1"/>
        <w:numPr>
          <w:ilvl w:val="0"/>
          <w:numId w:val="0"/>
        </w:numPr>
        <w:rPr>
          <w:rFonts w:asciiTheme="minorHAnsi" w:hAnsiTheme="minorHAnsi"/>
        </w:rPr>
      </w:pPr>
      <w:r w:rsidRPr="0061648D">
        <w:rPr>
          <w:rFonts w:asciiTheme="minorHAnsi" w:hAnsiTheme="minorHAnsi"/>
        </w:rPr>
        <w:t xml:space="preserve">In Germany, companies seek an advisory vote on the remuneration policy in line with the Act on the Appropriateness of Management Board Remuneration that came into force in August 2009. There is currently no obligation for an annual vote and few companies have so far sought repeat shareholder approval of their remuneration systems since their initial efforts in 2010. German top executives still receive most of their remuneration in cash based on the company’s performance over one year; where long-term incentives exist they are rarely linked to clearly defined performance targets. </w:t>
      </w:r>
    </w:p>
    <w:p w14:paraId="145D7784" w14:textId="77777777" w:rsidR="0061648D" w:rsidRPr="0061648D" w:rsidRDefault="0061648D" w:rsidP="0061648D">
      <w:pPr>
        <w:pStyle w:val="NormalBullets1"/>
        <w:numPr>
          <w:ilvl w:val="0"/>
          <w:numId w:val="0"/>
        </w:numPr>
        <w:rPr>
          <w:rFonts w:asciiTheme="minorHAnsi" w:hAnsiTheme="minorHAnsi"/>
        </w:rPr>
      </w:pPr>
    </w:p>
    <w:p w14:paraId="145D7785" w14:textId="77777777" w:rsidR="0061648D" w:rsidRPr="0061648D" w:rsidRDefault="0061648D" w:rsidP="0061648D">
      <w:pPr>
        <w:pStyle w:val="NormalBullets1"/>
        <w:numPr>
          <w:ilvl w:val="0"/>
          <w:numId w:val="0"/>
        </w:numPr>
        <w:rPr>
          <w:rFonts w:asciiTheme="minorHAnsi" w:hAnsiTheme="minorHAnsi"/>
        </w:rPr>
      </w:pPr>
      <w:r w:rsidRPr="0061648D">
        <w:rPr>
          <w:rFonts w:asciiTheme="minorHAnsi" w:hAnsiTheme="minorHAnsi"/>
        </w:rPr>
        <w:t xml:space="preserve">The Council supports recent effort by the German Commission on Corporate Governance to introduce recommendations in the German Corporate Governance Code for </w:t>
      </w:r>
      <w:proofErr w:type="spellStart"/>
      <w:r w:rsidRPr="0061648D">
        <w:rPr>
          <w:rFonts w:asciiTheme="minorHAnsi" w:hAnsiTheme="minorHAnsi"/>
        </w:rPr>
        <w:t>standardised</w:t>
      </w:r>
      <w:proofErr w:type="spellEnd"/>
      <w:r w:rsidRPr="0061648D">
        <w:rPr>
          <w:rFonts w:asciiTheme="minorHAnsi" w:hAnsiTheme="minorHAnsi"/>
        </w:rPr>
        <w:t xml:space="preserve"> reporting on Management Board remuneration. </w:t>
      </w:r>
    </w:p>
    <w:p w14:paraId="145D7786"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recommends that managers consider voting against executive remuneration arrangements where pay levels are considered to be excessive or unjustified compared to the market norms, the company’s peers and the financial position of the company.</w:t>
      </w:r>
    </w:p>
    <w:p w14:paraId="145D7787" w14:textId="77777777" w:rsidR="0061648D" w:rsidRPr="0061648D" w:rsidRDefault="0061648D" w:rsidP="0061648D">
      <w:pPr>
        <w:pStyle w:val="NormalBullets1"/>
        <w:rPr>
          <w:rFonts w:asciiTheme="minorHAnsi" w:hAnsiTheme="minorHAnsi"/>
        </w:rPr>
      </w:pPr>
      <w:r w:rsidRPr="0061648D">
        <w:rPr>
          <w:rFonts w:asciiTheme="minorHAnsi" w:hAnsiTheme="minorHAnsi"/>
        </w:rPr>
        <w:t>German companies are not obliged to put the remuneration system to the management board for a vote on an annual basis. However, the supervisory board as a whole reviews and approves management board remuneration each year. Therefore, in the absence of a resolution on executive compensation on the agenda, The Council encourages managers, on a case-by-case basis, to consider voting against the Discharge of the Supervisory Board if continuing concerns with management board pay are not resolved or if there are emerging features of remuneration disclosure and practice which deviate from good practice.</w:t>
      </w:r>
    </w:p>
    <w:p w14:paraId="145D7788"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In making its decision, the managers are encouraged to give consideration to company disclosure of performance measures and targets attached to variable pay and the presence of caps for the individual elements on management board member compensation packages.  </w:t>
      </w:r>
    </w:p>
    <w:p w14:paraId="145D7789"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recommends that managers consider voting against any remuneration policy which allows for severance payments to executives to exceed the value of two years’ annual compensation (salary and bonus) and compensate more than the remaining term of the contract (if less than two years). The Council is supportive of proposals to limit any compensation payments in the event of early termination to one year’s salary and benefits (excluding bonus).</w:t>
      </w:r>
    </w:p>
    <w:p w14:paraId="145D778A"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is supportive of proposals to reduce the appointment period for management board members below traditional five years and would expect companies to gradually introduce one-year rolling contracts.</w:t>
      </w:r>
    </w:p>
    <w:p w14:paraId="145D778B"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is not supportive of the short-term oriented variable pay elements (e.g. based on dividend or earnings targets) for supervisory board member and prefer super</w:t>
      </w:r>
      <w:r w:rsidRPr="0061648D">
        <w:rPr>
          <w:rFonts w:asciiTheme="minorHAnsi" w:hAnsiTheme="minorHAnsi"/>
        </w:rPr>
        <w:softHyphen/>
        <w:t xml:space="preserve">visory board members to receive fixed pay only. Managers may consider voting supporting incentive elements in the pay package if they consist of a defined number of restricted shares to be held until the term on office finishes. </w:t>
      </w:r>
    </w:p>
    <w:p w14:paraId="145D778C"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recommends that managers decide on voting on long-term oriented variable pay-elements on a case-by-case basis.</w:t>
      </w:r>
    </w:p>
    <w:p w14:paraId="145D778D"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8E"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8F"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90" w14:textId="77777777" w:rsidR="0061648D" w:rsidRPr="0061648D" w:rsidRDefault="0061648D" w:rsidP="0061648D">
      <w:pPr>
        <w:spacing w:after="0" w:line="240" w:lineRule="auto"/>
        <w:contextualSpacing/>
        <w:rPr>
          <w:rStyle w:val="Bold"/>
          <w:rFonts w:asciiTheme="minorHAnsi" w:hAnsiTheme="minorHAnsi" w:cs="Arial"/>
          <w:sz w:val="20"/>
          <w:szCs w:val="20"/>
        </w:rPr>
      </w:pPr>
      <w:r w:rsidRPr="0061648D">
        <w:rPr>
          <w:rStyle w:val="NormalItalic"/>
          <w:rFonts w:asciiTheme="minorHAnsi" w:hAnsiTheme="minorHAnsi" w:cs="Arial"/>
          <w:sz w:val="20"/>
          <w:szCs w:val="20"/>
        </w:rPr>
        <w:t>Capital</w:t>
      </w:r>
      <w:r w:rsidRPr="0061648D">
        <w:rPr>
          <w:rStyle w:val="Bold"/>
          <w:rFonts w:asciiTheme="minorHAnsi" w:hAnsiTheme="minorHAnsi" w:cs="Arial"/>
          <w:sz w:val="20"/>
          <w:szCs w:val="20"/>
        </w:rPr>
        <w:t xml:space="preserve"> </w:t>
      </w:r>
      <w:r w:rsidRPr="0061648D">
        <w:rPr>
          <w:rStyle w:val="NormalItalic"/>
          <w:rFonts w:asciiTheme="minorHAnsi" w:hAnsiTheme="minorHAnsi" w:cs="Arial"/>
          <w:sz w:val="20"/>
          <w:szCs w:val="20"/>
        </w:rPr>
        <w:t>pools</w:t>
      </w:r>
    </w:p>
    <w:p w14:paraId="145D7791"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In view of the general market practice in Germany to seek capital-related authorities for a period of five years, The Council would consider a request for an aggregate capital pool with pre-emptive rights of up to 50% and an aggregate capital pool without pre-emptive rights of up to 20% of the share capital as being acceptable provided there is no history of past abuse of such authorities and the current situation of the company allows for this. </w:t>
      </w:r>
    </w:p>
    <w:p w14:paraId="145D7792" w14:textId="77777777" w:rsidR="0061648D" w:rsidRPr="0061648D" w:rsidRDefault="0061648D" w:rsidP="0061648D">
      <w:pPr>
        <w:pStyle w:val="NormalBullets1"/>
        <w:rPr>
          <w:rFonts w:asciiTheme="minorHAnsi" w:hAnsiTheme="minorHAnsi"/>
        </w:rPr>
      </w:pPr>
      <w:r w:rsidRPr="0061648D">
        <w:rPr>
          <w:rFonts w:asciiTheme="minorHAnsi" w:hAnsiTheme="minorHAnsi"/>
        </w:rPr>
        <w:t>If the company seeks annual capital pool authorities, The Council generally recommends that managers consider supporting capital pools with pre-emptive rights of up to 20% of the issued share capital, and capital pools without pre-emptive rights of up to 10% of the issued share capital.</w:t>
      </w:r>
    </w:p>
    <w:p w14:paraId="145D7793"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94" w14:textId="77777777" w:rsidR="0061648D" w:rsidRPr="0061648D" w:rsidRDefault="0061648D" w:rsidP="0061648D">
      <w:pPr>
        <w:spacing w:after="0" w:line="240" w:lineRule="auto"/>
        <w:contextualSpacing/>
        <w:rPr>
          <w:rStyle w:val="Bold"/>
          <w:rFonts w:asciiTheme="minorHAnsi" w:hAnsiTheme="minorHAnsi" w:cs="Arial"/>
          <w:sz w:val="20"/>
          <w:szCs w:val="20"/>
        </w:rPr>
      </w:pPr>
      <w:r w:rsidRPr="0061648D">
        <w:rPr>
          <w:rStyle w:val="NormalItalic"/>
          <w:rFonts w:asciiTheme="minorHAnsi" w:hAnsiTheme="minorHAnsi" w:cs="Arial"/>
          <w:sz w:val="20"/>
          <w:szCs w:val="20"/>
        </w:rPr>
        <w:t>Articles</w:t>
      </w:r>
      <w:r w:rsidRPr="0061648D">
        <w:rPr>
          <w:rStyle w:val="Bold"/>
          <w:rFonts w:asciiTheme="minorHAnsi" w:hAnsiTheme="minorHAnsi" w:cs="Arial"/>
          <w:sz w:val="20"/>
          <w:szCs w:val="20"/>
        </w:rPr>
        <w:t xml:space="preserve"> </w:t>
      </w:r>
      <w:r w:rsidRPr="0061648D">
        <w:rPr>
          <w:rStyle w:val="NormalItalic"/>
          <w:rFonts w:asciiTheme="minorHAnsi" w:hAnsiTheme="minorHAnsi" w:cs="Arial"/>
          <w:sz w:val="20"/>
          <w:szCs w:val="20"/>
        </w:rPr>
        <w:t>of association</w:t>
      </w:r>
    </w:p>
    <w:p w14:paraId="145D7795"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recommends that managers consider voting against a resolution that asks for the approval of majority requirements to enable the recall of supervisory board members above the 75% majority rule which represents the default legal value of the corporate law. The Council is supportive proposals to either maintain or introduce a 50% majority rule for the recall of a supervisory board member according to § 103 (1) </w:t>
      </w:r>
      <w:proofErr w:type="spellStart"/>
      <w:r w:rsidRPr="0061648D">
        <w:rPr>
          <w:rFonts w:asciiTheme="minorHAnsi" w:hAnsiTheme="minorHAnsi"/>
        </w:rPr>
        <w:t>AktG</w:t>
      </w:r>
      <w:proofErr w:type="spellEnd"/>
      <w:r w:rsidRPr="0061648D">
        <w:rPr>
          <w:rFonts w:asciiTheme="minorHAnsi" w:hAnsiTheme="minorHAnsi"/>
        </w:rPr>
        <w:t>.</w:t>
      </w:r>
    </w:p>
    <w:p w14:paraId="145D7796"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strongly recommends that managers consider voting against the </w:t>
      </w:r>
      <w:proofErr w:type="spellStart"/>
      <w:r w:rsidRPr="0061648D">
        <w:rPr>
          <w:rFonts w:asciiTheme="minorHAnsi" w:hAnsiTheme="minorHAnsi"/>
        </w:rPr>
        <w:t>KGaA</w:t>
      </w:r>
      <w:proofErr w:type="spellEnd"/>
      <w:r w:rsidRPr="0061648D">
        <w:rPr>
          <w:rFonts w:asciiTheme="minorHAnsi" w:hAnsiTheme="minorHAnsi"/>
        </w:rPr>
        <w:t xml:space="preserve"> legal form as an alternative to the AG because of the limited shareholder rights. Companies which chose S.E. statutes (</w:t>
      </w:r>
      <w:proofErr w:type="spellStart"/>
      <w:r w:rsidRPr="0061648D">
        <w:rPr>
          <w:rFonts w:asciiTheme="minorHAnsi" w:hAnsiTheme="minorHAnsi"/>
        </w:rPr>
        <w:t>Societas</w:t>
      </w:r>
      <w:proofErr w:type="spellEnd"/>
      <w:r w:rsidRPr="0061648D">
        <w:rPr>
          <w:rFonts w:asciiTheme="minorHAnsi" w:hAnsiTheme="minorHAnsi"/>
        </w:rPr>
        <w:t xml:space="preserve"> Europaea) are expected to propose individually the respective resolutions pertaining to statute changes (in particular separate resolutions for the new articles of association and the supervisory board members of the S.E.).</w:t>
      </w:r>
    </w:p>
    <w:p w14:paraId="145D7797" w14:textId="77777777" w:rsidR="0061648D" w:rsidRPr="0061648D" w:rsidRDefault="0061648D" w:rsidP="0061648D">
      <w:pPr>
        <w:pStyle w:val="Heading3"/>
        <w:spacing w:before="0" w:line="240" w:lineRule="auto"/>
        <w:contextualSpacing/>
        <w:rPr>
          <w:rFonts w:asciiTheme="minorHAnsi" w:hAnsiTheme="minorHAnsi"/>
          <w:sz w:val="20"/>
          <w:szCs w:val="20"/>
        </w:rPr>
      </w:pPr>
    </w:p>
    <w:p w14:paraId="145D7798" w14:textId="77777777" w:rsidR="0061648D" w:rsidRPr="0061648D" w:rsidRDefault="0061648D" w:rsidP="0061648D">
      <w:pPr>
        <w:pStyle w:val="Heading3"/>
        <w:spacing w:before="0" w:line="240" w:lineRule="auto"/>
        <w:contextualSpacing/>
        <w:rPr>
          <w:rFonts w:asciiTheme="minorHAnsi" w:hAnsiTheme="minorHAnsi"/>
          <w:sz w:val="20"/>
          <w:szCs w:val="20"/>
        </w:rPr>
      </w:pPr>
    </w:p>
    <w:p w14:paraId="145D7799" w14:textId="77777777" w:rsidR="0061648D" w:rsidRPr="0061648D" w:rsidRDefault="0061648D" w:rsidP="0061648D">
      <w:pPr>
        <w:pStyle w:val="Heading3"/>
        <w:spacing w:before="0" w:line="240" w:lineRule="auto"/>
        <w:contextualSpacing/>
        <w:rPr>
          <w:rFonts w:asciiTheme="minorHAnsi" w:hAnsiTheme="minorHAnsi"/>
          <w:sz w:val="20"/>
          <w:szCs w:val="20"/>
        </w:rPr>
      </w:pPr>
      <w:bookmarkStart w:id="35" w:name="_Toc381969571"/>
      <w:r w:rsidRPr="0061648D">
        <w:rPr>
          <w:rFonts w:asciiTheme="minorHAnsi" w:hAnsiTheme="minorHAnsi"/>
          <w:sz w:val="20"/>
          <w:szCs w:val="20"/>
        </w:rPr>
        <w:t>Netherlands</w:t>
      </w:r>
      <w:bookmarkEnd w:id="35"/>
    </w:p>
    <w:p w14:paraId="145D779A" w14:textId="77777777" w:rsidR="0061648D" w:rsidRPr="0061648D" w:rsidRDefault="0061648D" w:rsidP="0061648D">
      <w:pPr>
        <w:spacing w:after="0" w:line="240" w:lineRule="auto"/>
        <w:contextualSpacing/>
        <w:jc w:val="both"/>
        <w:rPr>
          <w:rFonts w:eastAsia="Times New Roman" w:cs="Times New Roman"/>
          <w:sz w:val="20"/>
          <w:szCs w:val="20"/>
          <w:lang w:val="en-US" w:eastAsia="en-GB"/>
        </w:rPr>
      </w:pPr>
      <w:r w:rsidRPr="0061648D">
        <w:rPr>
          <w:rFonts w:eastAsia="Times New Roman" w:cs="Times New Roman"/>
          <w:sz w:val="20"/>
          <w:szCs w:val="20"/>
          <w:lang w:val="en-US" w:eastAsia="en-GB"/>
        </w:rPr>
        <w:t xml:space="preserve">In the Netherlands, The Council is supportive of the recommendations of the Dutch Corporate Governance Code, the Governance Principles For Insurance Companies of December 2010 and the work carried out by </w:t>
      </w:r>
      <w:proofErr w:type="spellStart"/>
      <w:r w:rsidRPr="0061648D">
        <w:rPr>
          <w:rFonts w:eastAsia="Times New Roman" w:cs="Times New Roman"/>
          <w:sz w:val="20"/>
          <w:szCs w:val="20"/>
          <w:lang w:val="en-US" w:eastAsia="en-GB"/>
        </w:rPr>
        <w:t>Eumedion</w:t>
      </w:r>
      <w:proofErr w:type="spellEnd"/>
      <w:r w:rsidRPr="0061648D">
        <w:rPr>
          <w:rFonts w:eastAsia="Times New Roman" w:cs="Times New Roman"/>
          <w:sz w:val="20"/>
          <w:szCs w:val="20"/>
          <w:lang w:val="en-US" w:eastAsia="en-GB"/>
        </w:rPr>
        <w:t xml:space="preserve">, and other governance related initiatives and </w:t>
      </w:r>
      <w:proofErr w:type="spellStart"/>
      <w:r w:rsidRPr="0061648D">
        <w:rPr>
          <w:rFonts w:eastAsia="Times New Roman" w:cs="Times New Roman"/>
          <w:sz w:val="20"/>
          <w:szCs w:val="20"/>
          <w:lang w:val="en-US" w:eastAsia="en-GB"/>
        </w:rPr>
        <w:t>recognised</w:t>
      </w:r>
      <w:proofErr w:type="spellEnd"/>
      <w:r w:rsidRPr="0061648D">
        <w:rPr>
          <w:rFonts w:eastAsia="Times New Roman" w:cs="Times New Roman"/>
          <w:sz w:val="20"/>
          <w:szCs w:val="20"/>
          <w:lang w:val="en-US" w:eastAsia="en-GB"/>
        </w:rPr>
        <w:t xml:space="preserve"> best practice guidance. </w:t>
      </w:r>
    </w:p>
    <w:p w14:paraId="145D779B"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9C" w14:textId="77777777" w:rsidR="0061648D" w:rsidRPr="0061648D" w:rsidRDefault="0061648D" w:rsidP="0061648D">
      <w:pPr>
        <w:spacing w:after="0" w:line="240" w:lineRule="auto"/>
        <w:contextualSpacing/>
        <w:rPr>
          <w:rStyle w:val="NormalItalic"/>
          <w:rFonts w:asciiTheme="minorHAnsi" w:hAnsiTheme="minorHAnsi" w:cs="Arial"/>
          <w:b/>
          <w:bCs/>
          <w:sz w:val="20"/>
          <w:szCs w:val="20"/>
        </w:rPr>
      </w:pPr>
      <w:r w:rsidRPr="0061648D">
        <w:rPr>
          <w:rStyle w:val="NormalItalic"/>
          <w:rFonts w:asciiTheme="minorHAnsi" w:hAnsiTheme="minorHAnsi" w:cs="Arial"/>
          <w:sz w:val="20"/>
          <w:szCs w:val="20"/>
        </w:rPr>
        <w:t>General</w:t>
      </w:r>
      <w:r w:rsidRPr="0061648D">
        <w:rPr>
          <w:rStyle w:val="NormalItalic"/>
          <w:rFonts w:asciiTheme="minorHAnsi" w:hAnsiTheme="minorHAnsi" w:cs="Arial"/>
          <w:b/>
          <w:bCs/>
          <w:sz w:val="20"/>
          <w:szCs w:val="20"/>
        </w:rPr>
        <w:t xml:space="preserve"> </w:t>
      </w:r>
      <w:r w:rsidRPr="0061648D">
        <w:rPr>
          <w:rStyle w:val="NormalItalic"/>
          <w:rFonts w:asciiTheme="minorHAnsi" w:hAnsiTheme="minorHAnsi" w:cs="Arial"/>
          <w:sz w:val="20"/>
          <w:szCs w:val="20"/>
        </w:rPr>
        <w:t>Meetings</w:t>
      </w:r>
      <w:r w:rsidRPr="0061648D">
        <w:rPr>
          <w:rStyle w:val="NormalItalic"/>
          <w:rFonts w:asciiTheme="minorHAnsi" w:hAnsiTheme="minorHAnsi" w:cs="Arial"/>
          <w:b/>
          <w:bCs/>
          <w:sz w:val="20"/>
          <w:szCs w:val="20"/>
        </w:rPr>
        <w:t xml:space="preserve"> </w:t>
      </w:r>
    </w:p>
    <w:p w14:paraId="145D779D"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is supportive of the recommendation that each substantial change in the corporate governance structure of the company and in the compliance of the company with the Code should be submitted to the general meeting for discussion (and, where changes are material, for shareholder approval) under a separate agenda item.</w:t>
      </w:r>
    </w:p>
    <w:p w14:paraId="145D779E"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9F" w14:textId="77777777" w:rsidR="0061648D" w:rsidRPr="0061648D" w:rsidRDefault="0061648D" w:rsidP="0061648D">
      <w:pPr>
        <w:spacing w:after="0" w:line="240" w:lineRule="auto"/>
        <w:contextualSpacing/>
        <w:rPr>
          <w:rStyle w:val="NormalItalic"/>
          <w:rFonts w:asciiTheme="minorHAnsi" w:hAnsiTheme="minorHAnsi" w:cs="Arial"/>
          <w:b/>
          <w:bCs/>
          <w:sz w:val="20"/>
          <w:szCs w:val="20"/>
        </w:rPr>
      </w:pPr>
      <w:r w:rsidRPr="0061648D">
        <w:rPr>
          <w:rStyle w:val="NormalItalic"/>
          <w:rFonts w:asciiTheme="minorHAnsi" w:hAnsiTheme="minorHAnsi" w:cs="Arial"/>
          <w:sz w:val="20"/>
          <w:szCs w:val="20"/>
        </w:rPr>
        <w:t>Corporate</w:t>
      </w:r>
      <w:r w:rsidRPr="0061648D">
        <w:rPr>
          <w:rStyle w:val="NormalItalic"/>
          <w:rFonts w:asciiTheme="minorHAnsi" w:hAnsiTheme="minorHAnsi" w:cs="Arial"/>
          <w:b/>
          <w:bCs/>
          <w:sz w:val="20"/>
          <w:szCs w:val="20"/>
        </w:rPr>
        <w:t xml:space="preserve"> </w:t>
      </w:r>
      <w:r w:rsidRPr="0061648D">
        <w:rPr>
          <w:rStyle w:val="NormalItalic"/>
          <w:rFonts w:asciiTheme="minorHAnsi" w:hAnsiTheme="minorHAnsi" w:cs="Arial"/>
          <w:sz w:val="20"/>
          <w:szCs w:val="20"/>
        </w:rPr>
        <w:t>boards</w:t>
      </w:r>
    </w:p>
    <w:p w14:paraId="145D77A0"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Listed Dutch companies typically fall under the “large company regime”, which prescribes a two-tier board structure. </w:t>
      </w:r>
    </w:p>
    <w:p w14:paraId="145D77A1"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Where companies adopt a unitary board, The Council would expect the majority of the board members to be fully independent non-executive directors and the roles of chairman and chief executive to be separated. </w:t>
      </w:r>
    </w:p>
    <w:p w14:paraId="145D77A2"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In cases where there is a combination in the role of chairman and chief executive, the Council would expect the board to implement mechanisms that may offset a potential concentration of power. </w:t>
      </w:r>
    </w:p>
    <w:p w14:paraId="145D77A3" w14:textId="77777777" w:rsidR="0061648D" w:rsidRPr="0061648D" w:rsidRDefault="0061648D" w:rsidP="0061648D">
      <w:pPr>
        <w:pStyle w:val="NormalBullets1"/>
        <w:rPr>
          <w:rFonts w:asciiTheme="minorHAnsi" w:hAnsiTheme="minorHAnsi"/>
        </w:rPr>
      </w:pPr>
      <w:r w:rsidRPr="0061648D">
        <w:rPr>
          <w:rFonts w:asciiTheme="minorHAnsi" w:hAnsiTheme="minorHAnsi"/>
        </w:rPr>
        <w:t>For two-tiered boards, the Council expects all supervisory board members to be non-executive and a majority of these to be fully independent.</w:t>
      </w:r>
    </w:p>
    <w:p w14:paraId="145D77A4"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would expect the audit and remuneration committees of the supervisory board should not be chaired by the board chairman or a former member of the management board of the company. </w:t>
      </w:r>
    </w:p>
    <w:p w14:paraId="145D77A5" w14:textId="77777777" w:rsidR="0061648D" w:rsidRPr="0061648D" w:rsidRDefault="0061648D" w:rsidP="0061648D">
      <w:pPr>
        <w:pStyle w:val="NormalBullets1"/>
        <w:rPr>
          <w:rFonts w:asciiTheme="minorHAnsi" w:hAnsiTheme="minorHAnsi"/>
        </w:rPr>
      </w:pPr>
      <w:r w:rsidRPr="0061648D">
        <w:rPr>
          <w:rFonts w:asciiTheme="minorHAnsi" w:hAnsiTheme="minorHAnsi"/>
        </w:rPr>
        <w:t>Furthermore, the Council believes that a representative of a large shareholder should not chair the audit committee and would encourage managers to consider voting against shareholder nominated director on the audit committee.</w:t>
      </w:r>
    </w:p>
    <w:p w14:paraId="145D77A6"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believes that at least one member of the supervisory board and of the audit committee shall be a financial expert with relevant knowledge and </w:t>
      </w:r>
      <w:r w:rsidRPr="0061648D">
        <w:rPr>
          <w:rFonts w:asciiTheme="minorHAnsi" w:hAnsiTheme="minorHAnsi"/>
          <w:lang w:eastAsia="ja-JP"/>
        </w:rPr>
        <w:t>experience</w:t>
      </w:r>
      <w:r w:rsidRPr="0061648D">
        <w:rPr>
          <w:rFonts w:asciiTheme="minorHAnsi" w:hAnsiTheme="minorHAnsi"/>
        </w:rPr>
        <w:t xml:space="preserve"> of financial administration and accounting at listed companies or other large legal entities.</w:t>
      </w:r>
    </w:p>
    <w:p w14:paraId="145D77A7"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recommends that managers review the number of external board memberships held by directors and will encourage companies to disclose in full directors’ attendance of board and committee meetings.</w:t>
      </w:r>
    </w:p>
    <w:p w14:paraId="145D77A8"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A9" w14:textId="77777777" w:rsidR="0061648D" w:rsidRPr="0061648D" w:rsidRDefault="0061648D" w:rsidP="0061648D">
      <w:pPr>
        <w:spacing w:after="0" w:line="240" w:lineRule="auto"/>
        <w:contextualSpacing/>
        <w:rPr>
          <w:rStyle w:val="NormalItalic"/>
          <w:rFonts w:asciiTheme="minorHAnsi" w:hAnsiTheme="minorHAnsi" w:cs="Arial"/>
          <w:b/>
          <w:bCs/>
          <w:sz w:val="20"/>
          <w:szCs w:val="20"/>
        </w:rPr>
      </w:pPr>
      <w:r w:rsidRPr="0061648D">
        <w:rPr>
          <w:rStyle w:val="NormalItalic"/>
          <w:rFonts w:asciiTheme="minorHAnsi" w:hAnsiTheme="minorHAnsi" w:cs="Arial"/>
          <w:sz w:val="20"/>
          <w:szCs w:val="20"/>
        </w:rPr>
        <w:t>Remuneration</w:t>
      </w:r>
    </w:p>
    <w:p w14:paraId="145D77AA"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recommends that managers vote against the remuneration policy and incentive plans if material changes have been made without shareholder approval.</w:t>
      </w:r>
    </w:p>
    <w:p w14:paraId="145D77AB"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recommends that managers </w:t>
      </w:r>
      <w:r w:rsidRPr="0061648D">
        <w:rPr>
          <w:rFonts w:asciiTheme="minorHAnsi" w:hAnsiTheme="minorHAnsi"/>
          <w:lang w:val="en-GB"/>
        </w:rPr>
        <w:t xml:space="preserve">withhold support from </w:t>
      </w:r>
      <w:r w:rsidRPr="0061648D">
        <w:rPr>
          <w:rFonts w:asciiTheme="minorHAnsi" w:hAnsiTheme="minorHAnsi"/>
        </w:rPr>
        <w:t xml:space="preserve">remuneration policy that allows the company to grant its directors any personal loans, guarantees or the like unless in the normal course of business and on terms applicable to the personnel as a whole, and after approval of the supervisory board. </w:t>
      </w:r>
    </w:p>
    <w:p w14:paraId="145D77AC"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is supportive of the proposals to abolish “guaranteed bonuses”. </w:t>
      </w:r>
    </w:p>
    <w:p w14:paraId="145D77AD"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would expect companies to provide detailed information on the pension rights and potential additional pension rights, as well as on the cost of providing such pension benefits. </w:t>
      </w:r>
    </w:p>
    <w:p w14:paraId="145D77AE"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would expect the total dilution caused by all allocations of shares to employees not to exceed 10% of the issued share capital in any one year.</w:t>
      </w:r>
    </w:p>
    <w:p w14:paraId="145D77AF"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B0" w14:textId="77777777" w:rsidR="0061648D" w:rsidRPr="0061648D" w:rsidRDefault="0061648D" w:rsidP="0061648D">
      <w:pPr>
        <w:spacing w:after="0" w:line="240" w:lineRule="auto"/>
        <w:contextualSpacing/>
        <w:rPr>
          <w:rStyle w:val="Bold"/>
          <w:rFonts w:asciiTheme="minorHAnsi" w:hAnsiTheme="minorHAnsi" w:cs="Arial"/>
          <w:sz w:val="20"/>
          <w:szCs w:val="20"/>
        </w:rPr>
      </w:pPr>
      <w:r w:rsidRPr="0061648D">
        <w:rPr>
          <w:rStyle w:val="NormalItalic"/>
          <w:rFonts w:asciiTheme="minorHAnsi" w:hAnsiTheme="minorHAnsi" w:cs="Arial"/>
          <w:sz w:val="20"/>
          <w:szCs w:val="20"/>
        </w:rPr>
        <w:t>Termination</w:t>
      </w:r>
      <w:r w:rsidRPr="0061648D">
        <w:rPr>
          <w:rStyle w:val="Bold"/>
          <w:rFonts w:asciiTheme="minorHAnsi" w:hAnsiTheme="minorHAnsi" w:cs="Arial"/>
          <w:sz w:val="20"/>
          <w:szCs w:val="20"/>
        </w:rPr>
        <w:t xml:space="preserve"> </w:t>
      </w:r>
      <w:r w:rsidRPr="0061648D">
        <w:rPr>
          <w:rStyle w:val="NormalItalic"/>
          <w:rFonts w:asciiTheme="minorHAnsi" w:hAnsiTheme="minorHAnsi" w:cs="Arial"/>
          <w:sz w:val="20"/>
          <w:szCs w:val="20"/>
        </w:rPr>
        <w:t>provisions</w:t>
      </w:r>
      <w:r w:rsidRPr="0061648D">
        <w:rPr>
          <w:rStyle w:val="Bold"/>
          <w:rFonts w:asciiTheme="minorHAnsi" w:hAnsiTheme="minorHAnsi" w:cs="Arial"/>
          <w:sz w:val="20"/>
          <w:szCs w:val="20"/>
        </w:rPr>
        <w:t xml:space="preserve"> </w:t>
      </w:r>
      <w:r w:rsidRPr="0061648D">
        <w:rPr>
          <w:rStyle w:val="NormalItalic"/>
          <w:rFonts w:asciiTheme="minorHAnsi" w:hAnsiTheme="minorHAnsi" w:cs="Arial"/>
          <w:sz w:val="20"/>
          <w:szCs w:val="20"/>
        </w:rPr>
        <w:t>and</w:t>
      </w:r>
      <w:r w:rsidRPr="0061648D">
        <w:rPr>
          <w:rStyle w:val="Bold"/>
          <w:rFonts w:asciiTheme="minorHAnsi" w:hAnsiTheme="minorHAnsi" w:cs="Arial"/>
          <w:sz w:val="20"/>
          <w:szCs w:val="20"/>
        </w:rPr>
        <w:t xml:space="preserve"> </w:t>
      </w:r>
      <w:r w:rsidRPr="0061648D">
        <w:rPr>
          <w:rStyle w:val="NormalItalic"/>
          <w:rFonts w:asciiTheme="minorHAnsi" w:hAnsiTheme="minorHAnsi" w:cs="Arial"/>
          <w:sz w:val="20"/>
          <w:szCs w:val="20"/>
        </w:rPr>
        <w:t>severance</w:t>
      </w:r>
      <w:r w:rsidRPr="0061648D">
        <w:rPr>
          <w:rStyle w:val="Bold"/>
          <w:rFonts w:asciiTheme="minorHAnsi" w:hAnsiTheme="minorHAnsi" w:cs="Arial"/>
          <w:sz w:val="20"/>
          <w:szCs w:val="20"/>
        </w:rPr>
        <w:t xml:space="preserve"> </w:t>
      </w:r>
      <w:r w:rsidRPr="0061648D">
        <w:rPr>
          <w:rStyle w:val="NormalItalic"/>
          <w:rFonts w:asciiTheme="minorHAnsi" w:hAnsiTheme="minorHAnsi" w:cs="Arial"/>
          <w:sz w:val="20"/>
          <w:szCs w:val="20"/>
        </w:rPr>
        <w:t>packages</w:t>
      </w:r>
    </w:p>
    <w:p w14:paraId="145D77B1" w14:textId="77777777" w:rsidR="0061648D" w:rsidRPr="0061648D" w:rsidRDefault="0061648D" w:rsidP="0061648D">
      <w:pPr>
        <w:pStyle w:val="NormalBullets1"/>
        <w:numPr>
          <w:ilvl w:val="0"/>
          <w:numId w:val="0"/>
        </w:numPr>
        <w:ind w:left="360" w:firstLine="66"/>
        <w:rPr>
          <w:rFonts w:asciiTheme="minorHAnsi" w:hAnsiTheme="minorHAnsi"/>
        </w:rPr>
      </w:pPr>
      <w:r w:rsidRPr="0061648D">
        <w:rPr>
          <w:rFonts w:asciiTheme="minorHAnsi" w:hAnsiTheme="minorHAnsi"/>
        </w:rPr>
        <w:t>Effective 1 January 2014, a law came into effect allowing all companies to adjust and claw-back variable remuneration of executive directors. As a result, all Dutch companies will be empowered with a claw-back clause even if such a clause is not included in the remuneration policy.</w:t>
      </w:r>
    </w:p>
    <w:p w14:paraId="145D77B2" w14:textId="77777777" w:rsidR="0061648D" w:rsidRPr="0061648D" w:rsidRDefault="0061648D" w:rsidP="0061648D">
      <w:pPr>
        <w:pStyle w:val="NormalBullets1"/>
        <w:numPr>
          <w:ilvl w:val="0"/>
          <w:numId w:val="0"/>
        </w:numPr>
        <w:ind w:hanging="360"/>
        <w:rPr>
          <w:rFonts w:asciiTheme="minorHAnsi" w:hAnsiTheme="minorHAnsi"/>
        </w:rPr>
      </w:pPr>
    </w:p>
    <w:p w14:paraId="145D77B3" w14:textId="77777777" w:rsidR="0061648D" w:rsidRPr="0061648D" w:rsidRDefault="0061648D" w:rsidP="0061648D">
      <w:pPr>
        <w:pStyle w:val="NormalBullets1"/>
        <w:numPr>
          <w:ilvl w:val="0"/>
          <w:numId w:val="0"/>
        </w:numPr>
        <w:ind w:left="720" w:hanging="360"/>
        <w:rPr>
          <w:rFonts w:asciiTheme="minorHAnsi" w:hAnsiTheme="minorHAnsi"/>
        </w:rPr>
      </w:pPr>
      <w:r w:rsidRPr="0061648D">
        <w:rPr>
          <w:rFonts w:asciiTheme="minorHAnsi" w:hAnsiTheme="minorHAnsi"/>
        </w:rPr>
        <w:t xml:space="preserve">The Council recommends that managers normally vote against proposals for a severance package which exceeds one year of an executive’s base salary unless severance pay (not exceeding twice the annual salary) of a maximum of one year’s salary would be manifestly unreasonable for a management board member who is dismissed during her/his first term of office. </w:t>
      </w:r>
    </w:p>
    <w:p w14:paraId="145D77B4"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recommends that managers vote against severance payments to an executive whose contract was terminated as a result of poor performance, if he/she decided to leave the company, change his/her position or is entitled to exercise his/her rights to pension in the near future.</w:t>
      </w:r>
    </w:p>
    <w:p w14:paraId="145D77B5"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B6" w14:textId="77777777" w:rsidR="0061648D" w:rsidRPr="0061648D" w:rsidRDefault="0061648D" w:rsidP="0061648D">
      <w:pPr>
        <w:spacing w:after="0" w:line="240" w:lineRule="auto"/>
        <w:contextualSpacing/>
        <w:rPr>
          <w:rStyle w:val="Bold"/>
          <w:rFonts w:asciiTheme="minorHAnsi" w:hAnsiTheme="minorHAnsi" w:cs="Arial"/>
          <w:sz w:val="20"/>
          <w:szCs w:val="20"/>
        </w:rPr>
      </w:pPr>
      <w:r w:rsidRPr="0061648D">
        <w:rPr>
          <w:rStyle w:val="NormalItalic"/>
          <w:rFonts w:asciiTheme="minorHAnsi" w:hAnsiTheme="minorHAnsi" w:cs="Arial"/>
          <w:sz w:val="20"/>
          <w:szCs w:val="20"/>
        </w:rPr>
        <w:t>Capital</w:t>
      </w:r>
      <w:r w:rsidRPr="0061648D">
        <w:rPr>
          <w:rStyle w:val="Bold"/>
          <w:rFonts w:asciiTheme="minorHAnsi" w:hAnsiTheme="minorHAnsi" w:cs="Arial"/>
          <w:sz w:val="20"/>
          <w:szCs w:val="20"/>
        </w:rPr>
        <w:t>-</w:t>
      </w:r>
      <w:r w:rsidRPr="0061648D">
        <w:rPr>
          <w:rStyle w:val="NormalItalic"/>
          <w:rFonts w:asciiTheme="minorHAnsi" w:hAnsiTheme="minorHAnsi" w:cs="Arial"/>
          <w:sz w:val="20"/>
          <w:szCs w:val="20"/>
        </w:rPr>
        <w:t>related</w:t>
      </w:r>
      <w:r w:rsidRPr="0061648D">
        <w:rPr>
          <w:rStyle w:val="Bold"/>
          <w:rFonts w:asciiTheme="minorHAnsi" w:hAnsiTheme="minorHAnsi" w:cs="Arial"/>
          <w:sz w:val="20"/>
          <w:szCs w:val="20"/>
        </w:rPr>
        <w:t xml:space="preserve"> </w:t>
      </w:r>
      <w:r w:rsidRPr="0061648D">
        <w:rPr>
          <w:rStyle w:val="NormalItalic"/>
          <w:rFonts w:asciiTheme="minorHAnsi" w:hAnsiTheme="minorHAnsi" w:cs="Arial"/>
          <w:sz w:val="20"/>
          <w:szCs w:val="20"/>
        </w:rPr>
        <w:t>issues</w:t>
      </w:r>
    </w:p>
    <w:p w14:paraId="145D77B7" w14:textId="77777777" w:rsidR="0061648D" w:rsidRPr="0061648D" w:rsidRDefault="0061648D" w:rsidP="0061648D">
      <w:pPr>
        <w:pStyle w:val="NormalBullets1"/>
        <w:rPr>
          <w:rFonts w:asciiTheme="minorHAnsi" w:hAnsiTheme="minorHAnsi"/>
        </w:rPr>
      </w:pPr>
      <w:r w:rsidRPr="0061648D">
        <w:rPr>
          <w:rFonts w:asciiTheme="minorHAnsi" w:hAnsiTheme="minorHAnsi"/>
        </w:rPr>
        <w:t>The Council is generally supportive of the capital issuance proposals with or without pre-emptive rights for a maximum of 10% of the issued share capital, increased by further 10% in the case where the issue takes place in support of a merger or takeover, provided that such authority is requested for no longer than 18 months.</w:t>
      </w:r>
    </w:p>
    <w:p w14:paraId="145D77B8" w14:textId="77777777" w:rsidR="0061648D" w:rsidRPr="0061648D" w:rsidRDefault="0061648D" w:rsidP="0061648D">
      <w:pPr>
        <w:spacing w:after="0" w:line="240" w:lineRule="auto"/>
        <w:contextualSpacing/>
        <w:rPr>
          <w:rStyle w:val="NormalItalic"/>
          <w:rFonts w:asciiTheme="minorHAnsi" w:hAnsiTheme="minorHAnsi" w:cs="Arial"/>
          <w:sz w:val="20"/>
          <w:szCs w:val="20"/>
        </w:rPr>
      </w:pPr>
    </w:p>
    <w:p w14:paraId="145D77B9" w14:textId="77777777" w:rsidR="0061648D" w:rsidRPr="0061648D" w:rsidRDefault="0061648D" w:rsidP="0061648D">
      <w:pPr>
        <w:spacing w:after="0" w:line="240" w:lineRule="auto"/>
        <w:contextualSpacing/>
        <w:rPr>
          <w:rStyle w:val="NormalItalic"/>
          <w:rFonts w:asciiTheme="minorHAnsi" w:hAnsiTheme="minorHAnsi" w:cs="Arial"/>
          <w:sz w:val="20"/>
          <w:szCs w:val="20"/>
        </w:rPr>
      </w:pPr>
      <w:r w:rsidRPr="0061648D">
        <w:rPr>
          <w:rStyle w:val="NormalItalic"/>
          <w:rFonts w:asciiTheme="minorHAnsi" w:hAnsiTheme="minorHAnsi" w:cs="Arial"/>
          <w:sz w:val="20"/>
          <w:szCs w:val="20"/>
        </w:rPr>
        <w:t>Anti-takeover measures</w:t>
      </w:r>
    </w:p>
    <w:p w14:paraId="145D77BA" w14:textId="77777777" w:rsidR="0061648D" w:rsidRPr="0061648D" w:rsidRDefault="0061648D" w:rsidP="0061648D">
      <w:pPr>
        <w:pStyle w:val="NormalBullets1"/>
        <w:rPr>
          <w:rFonts w:asciiTheme="minorHAnsi" w:hAnsiTheme="minorHAnsi"/>
        </w:rPr>
      </w:pPr>
      <w:r w:rsidRPr="0061648D">
        <w:rPr>
          <w:rFonts w:asciiTheme="minorHAnsi" w:hAnsiTheme="minorHAnsi"/>
        </w:rPr>
        <w:t xml:space="preserve">The Council recommends that managers vote against the practice of poison pill </w:t>
      </w:r>
      <w:proofErr w:type="spellStart"/>
      <w:r w:rsidRPr="0061648D">
        <w:rPr>
          <w:rFonts w:asciiTheme="minorHAnsi" w:hAnsiTheme="minorHAnsi"/>
        </w:rPr>
        <w:t>defences</w:t>
      </w:r>
      <w:proofErr w:type="spellEnd"/>
      <w:r w:rsidRPr="0061648D">
        <w:rPr>
          <w:rFonts w:asciiTheme="minorHAnsi" w:hAnsiTheme="minorHAnsi"/>
        </w:rPr>
        <w:t xml:space="preserve"> such as: </w:t>
      </w:r>
    </w:p>
    <w:p w14:paraId="145D77BB" w14:textId="77777777" w:rsidR="0061648D" w:rsidRPr="0061648D" w:rsidRDefault="0061648D" w:rsidP="0061648D">
      <w:pPr>
        <w:pStyle w:val="NormalBullets2"/>
        <w:numPr>
          <w:ilvl w:val="0"/>
          <w:numId w:val="28"/>
        </w:numPr>
        <w:contextualSpacing/>
        <w:rPr>
          <w:rFonts w:asciiTheme="minorHAnsi" w:hAnsiTheme="minorHAnsi" w:cs="Arial"/>
          <w:sz w:val="20"/>
          <w:szCs w:val="20"/>
        </w:rPr>
      </w:pPr>
      <w:proofErr w:type="spellStart"/>
      <w:r w:rsidRPr="0061648D">
        <w:rPr>
          <w:rFonts w:asciiTheme="minorHAnsi" w:hAnsiTheme="minorHAnsi" w:cs="Arial"/>
          <w:sz w:val="20"/>
          <w:szCs w:val="20"/>
        </w:rPr>
        <w:t>Authorising</w:t>
      </w:r>
      <w:proofErr w:type="spellEnd"/>
      <w:r w:rsidRPr="0061648D">
        <w:rPr>
          <w:rFonts w:asciiTheme="minorHAnsi" w:hAnsiTheme="minorHAnsi" w:cs="Arial"/>
          <w:sz w:val="20"/>
          <w:szCs w:val="20"/>
        </w:rPr>
        <w:t xml:space="preserve"> the board of a company which is subject to a hostile takeover bid to issue preferred stock to friendly parties (e.g. Foundations). Such issuances are used to deter hostile takeover bids by diluting the bidder’s voting power and increasing that of the management. </w:t>
      </w:r>
    </w:p>
    <w:p w14:paraId="145D77BC" w14:textId="77777777" w:rsidR="0061648D" w:rsidRPr="0061648D" w:rsidRDefault="0061648D" w:rsidP="0061648D">
      <w:pPr>
        <w:pStyle w:val="NormalBullets2"/>
        <w:numPr>
          <w:ilvl w:val="0"/>
          <w:numId w:val="28"/>
        </w:numPr>
        <w:contextualSpacing/>
        <w:rPr>
          <w:rFonts w:asciiTheme="minorHAnsi" w:hAnsiTheme="minorHAnsi" w:cs="Arial"/>
          <w:sz w:val="20"/>
          <w:szCs w:val="20"/>
        </w:rPr>
      </w:pPr>
      <w:r w:rsidRPr="0061648D">
        <w:rPr>
          <w:rFonts w:asciiTheme="minorHAnsi" w:hAnsiTheme="minorHAnsi" w:cs="Arial"/>
          <w:sz w:val="20"/>
          <w:szCs w:val="20"/>
        </w:rPr>
        <w:t>Foundations which can be allocated preference shares in the event of a hostile bid are a common provision at Dutch companies but have rarely been used.</w:t>
      </w:r>
    </w:p>
    <w:p w14:paraId="145D77BD" w14:textId="77777777" w:rsidR="0061648D" w:rsidRPr="0061648D" w:rsidRDefault="0061648D" w:rsidP="0061648D">
      <w:pPr>
        <w:pStyle w:val="NormalBullets1"/>
        <w:rPr>
          <w:rFonts w:asciiTheme="minorHAnsi" w:hAnsiTheme="minorHAnsi"/>
        </w:rPr>
      </w:pPr>
      <w:r w:rsidRPr="0061648D">
        <w:rPr>
          <w:rFonts w:asciiTheme="minorHAnsi" w:hAnsiTheme="minorHAnsi"/>
        </w:rPr>
        <w:t>Although very few companies with depositary receipts remain listed on the stock exchange, depositary receipts can be used to prevent shareholders from controlling the decision making process and, therefore, expects trust offices to:</w:t>
      </w:r>
    </w:p>
    <w:p w14:paraId="145D77BE" w14:textId="77777777" w:rsidR="0061648D" w:rsidRPr="0061648D" w:rsidRDefault="0061648D" w:rsidP="0061648D">
      <w:pPr>
        <w:pStyle w:val="NormalBullets1"/>
        <w:numPr>
          <w:ilvl w:val="0"/>
          <w:numId w:val="29"/>
        </w:numPr>
        <w:rPr>
          <w:rFonts w:asciiTheme="minorHAnsi" w:hAnsiTheme="minorHAnsi"/>
        </w:rPr>
      </w:pPr>
      <w:r w:rsidRPr="0061648D">
        <w:rPr>
          <w:rFonts w:asciiTheme="minorHAnsi" w:hAnsiTheme="minorHAnsi"/>
        </w:rPr>
        <w:t>Formally undertake not to use depositary receipts as an anti-takeover measure;</w:t>
      </w:r>
    </w:p>
    <w:p w14:paraId="145D77BF" w14:textId="77777777" w:rsidR="0061648D" w:rsidRPr="0061648D" w:rsidRDefault="0061648D" w:rsidP="0061648D">
      <w:pPr>
        <w:pStyle w:val="NormalBullets1"/>
        <w:numPr>
          <w:ilvl w:val="0"/>
          <w:numId w:val="29"/>
        </w:numPr>
        <w:rPr>
          <w:rFonts w:asciiTheme="minorHAnsi" w:hAnsiTheme="minorHAnsi"/>
        </w:rPr>
      </w:pPr>
      <w:r w:rsidRPr="0061648D">
        <w:rPr>
          <w:rFonts w:asciiTheme="minorHAnsi" w:hAnsiTheme="minorHAnsi"/>
        </w:rPr>
        <w:t>Where there is no such undertaking, to provide clear explanation for this non-compliance; or</w:t>
      </w:r>
    </w:p>
    <w:p w14:paraId="145D77C0" w14:textId="77777777" w:rsidR="0061648D" w:rsidRPr="0061648D" w:rsidRDefault="0061648D" w:rsidP="0061648D">
      <w:pPr>
        <w:pStyle w:val="NormalBullets1"/>
        <w:numPr>
          <w:ilvl w:val="0"/>
          <w:numId w:val="29"/>
        </w:numPr>
        <w:rPr>
          <w:rStyle w:val="Bold"/>
          <w:rFonts w:asciiTheme="minorHAnsi" w:hAnsiTheme="minorHAnsi" w:cs="Arial"/>
          <w:sz w:val="20"/>
          <w:lang w:val="en-GB"/>
        </w:rPr>
      </w:pPr>
      <w:r w:rsidRPr="0061648D">
        <w:rPr>
          <w:rFonts w:asciiTheme="minorHAnsi" w:hAnsiTheme="minorHAnsi"/>
        </w:rPr>
        <w:t>Provide an indication of the circumstances under which it may be possible to end the issue of depositary receipts for shares.</w:t>
      </w:r>
    </w:p>
    <w:p w14:paraId="145D77C1" w14:textId="77777777" w:rsidR="00072DB0" w:rsidRPr="00166E31" w:rsidRDefault="00072DB0" w:rsidP="00DD203E">
      <w:pPr>
        <w:spacing w:after="0" w:line="240" w:lineRule="auto"/>
        <w:contextualSpacing/>
        <w:rPr>
          <w:sz w:val="20"/>
          <w:szCs w:val="20"/>
        </w:rPr>
      </w:pPr>
    </w:p>
    <w:p w14:paraId="145D77C2" w14:textId="77777777" w:rsidR="00072DB0" w:rsidRPr="00166E31" w:rsidRDefault="00072DB0" w:rsidP="00DD203E">
      <w:pPr>
        <w:spacing w:after="0" w:line="240" w:lineRule="auto"/>
        <w:contextualSpacing/>
        <w:rPr>
          <w:sz w:val="20"/>
          <w:szCs w:val="20"/>
        </w:rPr>
      </w:pPr>
    </w:p>
    <w:p w14:paraId="145D77C3" w14:textId="77777777" w:rsidR="006A2A5D" w:rsidRPr="00166E31" w:rsidRDefault="006A2A5D" w:rsidP="00DD203E">
      <w:pPr>
        <w:pStyle w:val="Heading2"/>
        <w:spacing w:before="0" w:line="240" w:lineRule="auto"/>
        <w:contextualSpacing/>
        <w:rPr>
          <w:rFonts w:asciiTheme="minorHAnsi" w:hAnsiTheme="minorHAnsi"/>
          <w:sz w:val="20"/>
          <w:szCs w:val="20"/>
        </w:rPr>
      </w:pPr>
      <w:bookmarkStart w:id="36" w:name="_Toc381969572"/>
      <w:r w:rsidRPr="00166E31">
        <w:rPr>
          <w:rFonts w:asciiTheme="minorHAnsi" w:hAnsiTheme="minorHAnsi"/>
          <w:sz w:val="20"/>
          <w:szCs w:val="20"/>
        </w:rPr>
        <w:t>North America</w:t>
      </w:r>
      <w:bookmarkEnd w:id="36"/>
    </w:p>
    <w:p w14:paraId="145D77C4" w14:textId="77777777" w:rsidR="00080D30" w:rsidRPr="00166E31" w:rsidRDefault="00080D30" w:rsidP="00DD203E">
      <w:pPr>
        <w:pStyle w:val="Heading3"/>
        <w:spacing w:before="0" w:line="240" w:lineRule="auto"/>
        <w:contextualSpacing/>
        <w:rPr>
          <w:rFonts w:asciiTheme="minorHAnsi" w:hAnsiTheme="minorHAnsi"/>
          <w:sz w:val="20"/>
          <w:szCs w:val="20"/>
        </w:rPr>
      </w:pPr>
    </w:p>
    <w:p w14:paraId="145D77C5" w14:textId="77777777" w:rsidR="006A2A5D" w:rsidRPr="00166E31" w:rsidRDefault="006A2A5D" w:rsidP="00DD203E">
      <w:pPr>
        <w:pStyle w:val="Heading3"/>
        <w:spacing w:before="0" w:line="240" w:lineRule="auto"/>
        <w:contextualSpacing/>
        <w:rPr>
          <w:rFonts w:asciiTheme="minorHAnsi" w:hAnsiTheme="minorHAnsi"/>
          <w:sz w:val="20"/>
          <w:szCs w:val="20"/>
        </w:rPr>
      </w:pPr>
      <w:bookmarkStart w:id="37" w:name="_Toc381969573"/>
      <w:r w:rsidRPr="00166E31">
        <w:rPr>
          <w:rFonts w:asciiTheme="minorHAnsi" w:hAnsiTheme="minorHAnsi"/>
          <w:sz w:val="20"/>
          <w:szCs w:val="20"/>
        </w:rPr>
        <w:t>United States</w:t>
      </w:r>
      <w:bookmarkEnd w:id="37"/>
    </w:p>
    <w:p w14:paraId="145D77C6" w14:textId="77777777" w:rsidR="00541F69" w:rsidRPr="00166E31" w:rsidRDefault="002A1F44" w:rsidP="00DD203E">
      <w:pPr>
        <w:spacing w:after="0" w:line="240" w:lineRule="auto"/>
        <w:contextualSpacing/>
        <w:jc w:val="both"/>
        <w:rPr>
          <w:rFonts w:cs="Arial"/>
          <w:sz w:val="20"/>
          <w:szCs w:val="20"/>
        </w:rPr>
      </w:pPr>
      <w:r w:rsidRPr="00166E31">
        <w:rPr>
          <w:rFonts w:cs="Arial"/>
          <w:sz w:val="20"/>
          <w:szCs w:val="20"/>
        </w:rPr>
        <w:t>The Council</w:t>
      </w:r>
      <w:r w:rsidR="00541F69" w:rsidRPr="00166E31">
        <w:rPr>
          <w:rFonts w:cs="Arial"/>
          <w:sz w:val="20"/>
          <w:szCs w:val="20"/>
        </w:rPr>
        <w:t xml:space="preserve"> is generally supportive of the principles and recommendations of the </w:t>
      </w:r>
      <w:r w:rsidR="004B0759" w:rsidRPr="00166E31">
        <w:rPr>
          <w:rFonts w:cs="Arial"/>
          <w:sz w:val="20"/>
          <w:szCs w:val="20"/>
        </w:rPr>
        <w:t xml:space="preserve">US </w:t>
      </w:r>
      <w:r w:rsidR="00541F69" w:rsidRPr="00166E31">
        <w:rPr>
          <w:rFonts w:cs="Arial"/>
          <w:sz w:val="20"/>
          <w:szCs w:val="20"/>
        </w:rPr>
        <w:t>Council of Institutional Investors (CII) and other best practice guidelines.</w:t>
      </w:r>
      <w:r w:rsidR="003E6F9D" w:rsidRPr="003E6F9D">
        <w:rPr>
          <w:rFonts w:cs="Arial"/>
          <w:sz w:val="20"/>
          <w:szCs w:val="20"/>
        </w:rPr>
        <w:t xml:space="preserve"> </w:t>
      </w:r>
    </w:p>
    <w:p w14:paraId="145D77C7" w14:textId="77777777" w:rsidR="004B0759" w:rsidRPr="00166E31" w:rsidRDefault="004B0759" w:rsidP="00DD203E">
      <w:pPr>
        <w:spacing w:after="0" w:line="240" w:lineRule="auto"/>
        <w:contextualSpacing/>
        <w:rPr>
          <w:rStyle w:val="NormalItalic"/>
          <w:rFonts w:asciiTheme="minorHAnsi" w:hAnsiTheme="minorHAnsi" w:cs="Arial"/>
          <w:sz w:val="20"/>
          <w:szCs w:val="20"/>
        </w:rPr>
      </w:pPr>
    </w:p>
    <w:p w14:paraId="145D77C8" w14:textId="77777777" w:rsidR="00541F69" w:rsidRPr="00166E31" w:rsidRDefault="000106C5"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Corporate b</w:t>
      </w:r>
      <w:r w:rsidR="00541F69" w:rsidRPr="00166E31">
        <w:rPr>
          <w:rStyle w:val="NormalItalic"/>
          <w:rFonts w:asciiTheme="minorHAnsi" w:hAnsiTheme="minorHAnsi" w:cs="Arial"/>
          <w:sz w:val="20"/>
          <w:szCs w:val="20"/>
        </w:rPr>
        <w:t>oards</w:t>
      </w:r>
    </w:p>
    <w:p w14:paraId="145D77C9" w14:textId="77777777" w:rsidR="00541F69"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expects that a substantial majority (at least two-thirds) of a corporate board should be directors who are from outside the company and independent of the company’s management and business operations.</w:t>
      </w:r>
    </w:p>
    <w:p w14:paraId="145D77CA" w14:textId="77777777" w:rsidR="00541F69"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is supportive of the effort to seek separation of the roles of the Chairman and CEO, and </w:t>
      </w:r>
      <w:r w:rsidR="00D20773" w:rsidRPr="00D20773">
        <w:rPr>
          <w:rFonts w:asciiTheme="minorHAnsi" w:hAnsiTheme="minorHAnsi"/>
          <w:lang w:val="en-GB"/>
        </w:rPr>
        <w:t xml:space="preserve">encourages managers </w:t>
      </w:r>
      <w:r w:rsidR="00D20773">
        <w:rPr>
          <w:rFonts w:asciiTheme="minorHAnsi" w:hAnsiTheme="minorHAnsi"/>
        </w:rPr>
        <w:t xml:space="preserve">to consider </w:t>
      </w:r>
      <w:r w:rsidR="00541F69" w:rsidRPr="00166E31">
        <w:rPr>
          <w:rFonts w:asciiTheme="minorHAnsi" w:hAnsiTheme="minorHAnsi"/>
        </w:rPr>
        <w:t>support</w:t>
      </w:r>
      <w:r w:rsidR="00D20773">
        <w:rPr>
          <w:rFonts w:asciiTheme="minorHAnsi" w:hAnsiTheme="minorHAnsi"/>
        </w:rPr>
        <w:t>ing</w:t>
      </w:r>
      <w:r w:rsidR="00541F69" w:rsidRPr="00166E31">
        <w:rPr>
          <w:rFonts w:asciiTheme="minorHAnsi" w:hAnsiTheme="minorHAnsi"/>
        </w:rPr>
        <w:t xml:space="preserve"> proposals to separate those roles.</w:t>
      </w:r>
    </w:p>
    <w:p w14:paraId="145D77CB" w14:textId="77777777" w:rsidR="00541F69"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D20773">
        <w:rPr>
          <w:rFonts w:asciiTheme="minorHAnsi" w:hAnsiTheme="minorHAnsi"/>
          <w:lang w:val="en-GB"/>
        </w:rPr>
        <w:t>recommend</w:t>
      </w:r>
      <w:r w:rsidR="00D20773" w:rsidRPr="00D20773">
        <w:rPr>
          <w:rFonts w:asciiTheme="minorHAnsi" w:hAnsiTheme="minorHAnsi"/>
          <w:lang w:val="en-GB"/>
        </w:rPr>
        <w:t xml:space="preserve">s </w:t>
      </w:r>
      <w:r w:rsidR="00D20773">
        <w:rPr>
          <w:rFonts w:asciiTheme="minorHAnsi" w:hAnsiTheme="minorHAnsi"/>
          <w:lang w:val="en-GB"/>
        </w:rPr>
        <w:t xml:space="preserve">that </w:t>
      </w:r>
      <w:r w:rsidR="00D20773" w:rsidRPr="00D20773">
        <w:rPr>
          <w:rFonts w:asciiTheme="minorHAnsi" w:hAnsiTheme="minorHAnsi"/>
          <w:lang w:val="en-GB"/>
        </w:rPr>
        <w:t>managers</w:t>
      </w:r>
      <w:r w:rsidR="000106C5" w:rsidRPr="00166E31">
        <w:rPr>
          <w:rFonts w:asciiTheme="minorHAnsi" w:hAnsiTheme="minorHAnsi"/>
        </w:rPr>
        <w:t xml:space="preserve"> consider voting against</w:t>
      </w:r>
      <w:r w:rsidR="00541F69" w:rsidRPr="00166E31">
        <w:rPr>
          <w:rFonts w:asciiTheme="minorHAnsi" w:hAnsiTheme="minorHAnsi"/>
        </w:rPr>
        <w:t xml:space="preserve"> the re-election of directors at a board that has failed to take reasonable steps to respond to a shareholder proposal that was supported by a majority of shareholders in the previous year, provided that </w:t>
      </w:r>
      <w:r w:rsidRPr="00166E31">
        <w:rPr>
          <w:rFonts w:asciiTheme="minorHAnsi" w:hAnsiTheme="minorHAnsi"/>
        </w:rPr>
        <w:t>The Council</w:t>
      </w:r>
      <w:r w:rsidR="00541F69" w:rsidRPr="00166E31">
        <w:rPr>
          <w:rFonts w:asciiTheme="minorHAnsi" w:hAnsiTheme="minorHAnsi"/>
        </w:rPr>
        <w:t xml:space="preserve"> supported that proposal.</w:t>
      </w:r>
    </w:p>
    <w:p w14:paraId="145D77CC" w14:textId="77777777" w:rsidR="00541F69"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0106C5" w:rsidRPr="00166E31">
        <w:rPr>
          <w:rFonts w:asciiTheme="minorHAnsi" w:hAnsiTheme="minorHAnsi"/>
        </w:rPr>
        <w:t xml:space="preserve">may </w:t>
      </w:r>
      <w:r w:rsidR="005003D9">
        <w:rPr>
          <w:rFonts w:asciiTheme="minorHAnsi" w:hAnsiTheme="minorHAnsi"/>
        </w:rPr>
        <w:t>is not supportive of</w:t>
      </w:r>
      <w:r w:rsidR="000106C5" w:rsidRPr="00166E31">
        <w:rPr>
          <w:rFonts w:asciiTheme="minorHAnsi" w:hAnsiTheme="minorHAnsi"/>
        </w:rPr>
        <w:t xml:space="preserve"> </w:t>
      </w:r>
      <w:r w:rsidR="00541F69" w:rsidRPr="00166E31">
        <w:rPr>
          <w:rFonts w:asciiTheme="minorHAnsi" w:hAnsiTheme="minorHAnsi"/>
        </w:rPr>
        <w:t>the re-election of members of the Nominating Committee at a board that has neither an independent chairman nor a lead director.</w:t>
      </w:r>
    </w:p>
    <w:p w14:paraId="145D77CD" w14:textId="77777777" w:rsidR="00541F69"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5003D9" w:rsidRPr="005003D9">
        <w:rPr>
          <w:rFonts w:asciiTheme="minorHAnsi" w:hAnsiTheme="minorHAnsi"/>
          <w:lang w:val="en-GB"/>
        </w:rPr>
        <w:t>encourages managers</w:t>
      </w:r>
      <w:r w:rsidR="00541F69" w:rsidRPr="00166E31">
        <w:rPr>
          <w:rFonts w:asciiTheme="minorHAnsi" w:hAnsiTheme="minorHAnsi"/>
        </w:rPr>
        <w:t xml:space="preserve"> </w:t>
      </w:r>
      <w:r w:rsidR="005003D9">
        <w:rPr>
          <w:rFonts w:asciiTheme="minorHAnsi" w:hAnsiTheme="minorHAnsi"/>
        </w:rPr>
        <w:t xml:space="preserve">to consider </w:t>
      </w:r>
      <w:r w:rsidR="000106C5" w:rsidRPr="00166E31">
        <w:rPr>
          <w:rFonts w:asciiTheme="minorHAnsi" w:hAnsiTheme="minorHAnsi"/>
        </w:rPr>
        <w:t>vot</w:t>
      </w:r>
      <w:r w:rsidR="005003D9">
        <w:rPr>
          <w:rFonts w:asciiTheme="minorHAnsi" w:hAnsiTheme="minorHAnsi"/>
        </w:rPr>
        <w:t>ing</w:t>
      </w:r>
      <w:r w:rsidR="000106C5" w:rsidRPr="00166E31">
        <w:rPr>
          <w:rFonts w:asciiTheme="minorHAnsi" w:hAnsiTheme="minorHAnsi"/>
        </w:rPr>
        <w:t xml:space="preserve"> against</w:t>
      </w:r>
      <w:r w:rsidR="00541F69" w:rsidRPr="00166E31">
        <w:rPr>
          <w:rFonts w:asciiTheme="minorHAnsi" w:hAnsiTheme="minorHAnsi"/>
        </w:rPr>
        <w:t xml:space="preserve"> the re-election of members of the Audit Committee at a board that has not proposed that shareholders vote to ratify the auditors.</w:t>
      </w:r>
    </w:p>
    <w:p w14:paraId="145D77CE" w14:textId="77777777" w:rsidR="00E35C08" w:rsidRPr="00166E31" w:rsidRDefault="002A1F44" w:rsidP="00FC2284">
      <w:pPr>
        <w:pStyle w:val="NormalBullets1"/>
        <w:numPr>
          <w:ilvl w:val="0"/>
          <w:numId w:val="23"/>
        </w:numPr>
        <w:rPr>
          <w:rFonts w:asciiTheme="minorHAnsi" w:hAnsiTheme="minorHAnsi" w:cs="Arial"/>
        </w:rPr>
      </w:pPr>
      <w:r w:rsidRPr="00166E31">
        <w:rPr>
          <w:rFonts w:asciiTheme="minorHAnsi" w:hAnsiTheme="minorHAnsi"/>
        </w:rPr>
        <w:t>The Council</w:t>
      </w:r>
      <w:r w:rsidR="00E35C08" w:rsidRPr="00166E31">
        <w:rPr>
          <w:rFonts w:asciiTheme="minorHAnsi" w:hAnsiTheme="minorHAnsi"/>
        </w:rPr>
        <w:t xml:space="preserve"> </w:t>
      </w:r>
      <w:r w:rsidR="005003D9">
        <w:rPr>
          <w:rFonts w:asciiTheme="minorHAnsi" w:hAnsiTheme="minorHAnsi"/>
        </w:rPr>
        <w:t>is not supportive of</w:t>
      </w:r>
      <w:r w:rsidR="00E35C08" w:rsidRPr="00166E31">
        <w:rPr>
          <w:rFonts w:asciiTheme="minorHAnsi" w:hAnsiTheme="minorHAnsi"/>
        </w:rPr>
        <w:t xml:space="preserve"> proposals to adopt cumulative voting at those companies that have adopted a majority vote standard for election of directors.</w:t>
      </w:r>
    </w:p>
    <w:p w14:paraId="145D77CF" w14:textId="77777777" w:rsidR="00E35C08"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E35C08" w:rsidRPr="00166E31">
        <w:rPr>
          <w:rFonts w:asciiTheme="minorHAnsi" w:hAnsiTheme="minorHAnsi"/>
        </w:rPr>
        <w:t xml:space="preserve"> </w:t>
      </w:r>
      <w:r w:rsidR="005003D9" w:rsidRPr="005003D9">
        <w:rPr>
          <w:rFonts w:asciiTheme="minorHAnsi" w:hAnsiTheme="minorHAnsi"/>
          <w:lang w:val="en-GB"/>
        </w:rPr>
        <w:t>encourages investment managers</w:t>
      </w:r>
      <w:r w:rsidR="00E35C08" w:rsidRPr="00166E31">
        <w:rPr>
          <w:rFonts w:asciiTheme="minorHAnsi" w:hAnsiTheme="minorHAnsi"/>
        </w:rPr>
        <w:t xml:space="preserve"> </w:t>
      </w:r>
      <w:r w:rsidR="005003D9">
        <w:rPr>
          <w:rFonts w:asciiTheme="minorHAnsi" w:hAnsiTheme="minorHAnsi"/>
        </w:rPr>
        <w:t xml:space="preserve">to consider </w:t>
      </w:r>
      <w:r w:rsidR="00E35C08" w:rsidRPr="00166E31">
        <w:rPr>
          <w:rFonts w:asciiTheme="minorHAnsi" w:hAnsiTheme="minorHAnsi"/>
        </w:rPr>
        <w:t>oppos</w:t>
      </w:r>
      <w:r w:rsidR="005003D9">
        <w:rPr>
          <w:rFonts w:asciiTheme="minorHAnsi" w:hAnsiTheme="minorHAnsi"/>
        </w:rPr>
        <w:t>ing</w:t>
      </w:r>
      <w:r w:rsidR="00E35C08" w:rsidRPr="00166E31">
        <w:rPr>
          <w:rFonts w:asciiTheme="minorHAnsi" w:hAnsiTheme="minorHAnsi"/>
        </w:rPr>
        <w:t xml:space="preserve"> the re-election of a director who has failed to receive support from a majority of shareholders in the previous year, unless the board has put forward a compelling argument otherwise.</w:t>
      </w:r>
    </w:p>
    <w:p w14:paraId="145D77D0" w14:textId="77777777" w:rsidR="000106C5" w:rsidRPr="00166E31" w:rsidRDefault="000106C5" w:rsidP="00FC2284">
      <w:pPr>
        <w:pStyle w:val="NormalBullets1"/>
        <w:numPr>
          <w:ilvl w:val="0"/>
          <w:numId w:val="0"/>
        </w:numPr>
        <w:rPr>
          <w:rFonts w:asciiTheme="minorHAnsi" w:hAnsiTheme="minorHAnsi"/>
        </w:rPr>
      </w:pPr>
    </w:p>
    <w:p w14:paraId="145D77D1" w14:textId="77777777" w:rsidR="000106C5" w:rsidRPr="00166E31" w:rsidRDefault="000106C5" w:rsidP="00FC2284">
      <w:pPr>
        <w:pStyle w:val="NormalBullets1"/>
        <w:numPr>
          <w:ilvl w:val="0"/>
          <w:numId w:val="0"/>
        </w:numPr>
        <w:rPr>
          <w:rFonts w:asciiTheme="minorHAnsi" w:hAnsiTheme="minorHAnsi"/>
        </w:rPr>
      </w:pPr>
      <w:r w:rsidRPr="00166E31">
        <w:rPr>
          <w:rFonts w:asciiTheme="minorHAnsi" w:hAnsiTheme="minorHAnsi"/>
        </w:rPr>
        <w:t>Addressing frequent shareholder concerns about corporate boards</w:t>
      </w:r>
    </w:p>
    <w:p w14:paraId="145D77D2" w14:textId="77777777" w:rsidR="00541F69"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proofErr w:type="spellStart"/>
      <w:r w:rsidR="00541F69" w:rsidRPr="00166E31">
        <w:rPr>
          <w:rFonts w:asciiTheme="minorHAnsi" w:hAnsiTheme="minorHAnsi"/>
        </w:rPr>
        <w:t>favours</w:t>
      </w:r>
      <w:proofErr w:type="spellEnd"/>
      <w:r w:rsidR="00541F69" w:rsidRPr="00166E31">
        <w:rPr>
          <w:rFonts w:asciiTheme="minorHAnsi" w:hAnsiTheme="minorHAnsi"/>
        </w:rPr>
        <w:t xml:space="preserve"> improved access to the proxy for shareholders and </w:t>
      </w:r>
      <w:r w:rsidR="005003D9" w:rsidRPr="005003D9">
        <w:rPr>
          <w:rFonts w:asciiTheme="minorHAnsi" w:hAnsiTheme="minorHAnsi"/>
          <w:lang w:val="en-GB"/>
        </w:rPr>
        <w:t xml:space="preserve">encourages managers </w:t>
      </w:r>
      <w:r w:rsidR="005003D9">
        <w:rPr>
          <w:rFonts w:asciiTheme="minorHAnsi" w:hAnsiTheme="minorHAnsi"/>
        </w:rPr>
        <w:t xml:space="preserve">to consider </w:t>
      </w:r>
      <w:r w:rsidR="00541F69" w:rsidRPr="00166E31">
        <w:rPr>
          <w:rFonts w:asciiTheme="minorHAnsi" w:hAnsiTheme="minorHAnsi"/>
        </w:rPr>
        <w:t>support</w:t>
      </w:r>
      <w:r w:rsidR="005003D9">
        <w:rPr>
          <w:rFonts w:asciiTheme="minorHAnsi" w:hAnsiTheme="minorHAnsi"/>
        </w:rPr>
        <w:t>ing</w:t>
      </w:r>
      <w:r w:rsidR="00541F69" w:rsidRPr="00166E31">
        <w:rPr>
          <w:rFonts w:asciiTheme="minorHAnsi" w:hAnsiTheme="minorHAnsi"/>
        </w:rPr>
        <w:t xml:space="preserve"> reasonable proposals for change. </w:t>
      </w:r>
    </w:p>
    <w:p w14:paraId="145D77D3" w14:textId="77777777" w:rsidR="00541F69" w:rsidRPr="00166E31" w:rsidRDefault="002A1F44" w:rsidP="00FC2284">
      <w:pPr>
        <w:pStyle w:val="NormalBullets1"/>
        <w:numPr>
          <w:ilvl w:val="0"/>
          <w:numId w:val="23"/>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proofErr w:type="spellStart"/>
      <w:r w:rsidR="00541F69" w:rsidRPr="00166E31">
        <w:rPr>
          <w:rFonts w:asciiTheme="minorHAnsi" w:hAnsiTheme="minorHAnsi"/>
        </w:rPr>
        <w:t>favours</w:t>
      </w:r>
      <w:proofErr w:type="spellEnd"/>
      <w:r w:rsidR="00541F69" w:rsidRPr="00166E31">
        <w:rPr>
          <w:rFonts w:asciiTheme="minorHAnsi" w:hAnsiTheme="minorHAnsi"/>
        </w:rPr>
        <w:t xml:space="preserve"> majority vote standards for election of directors, and</w:t>
      </w:r>
      <w:r w:rsidR="005003D9">
        <w:rPr>
          <w:rFonts w:asciiTheme="minorHAnsi" w:hAnsiTheme="minorHAnsi"/>
        </w:rPr>
        <w:t xml:space="preserve"> recommends that</w:t>
      </w:r>
      <w:r w:rsidR="005003D9" w:rsidRPr="005003D9">
        <w:rPr>
          <w:rFonts w:asciiTheme="minorHAnsi" w:hAnsiTheme="minorHAnsi"/>
          <w:lang w:val="en-GB"/>
        </w:rPr>
        <w:t xml:space="preserve"> investment managers </w:t>
      </w:r>
      <w:r w:rsidR="00541F69" w:rsidRPr="00166E31">
        <w:rPr>
          <w:rFonts w:asciiTheme="minorHAnsi" w:hAnsiTheme="minorHAnsi"/>
        </w:rPr>
        <w:t>l support proposals requesting bylaw changes to that effect.</w:t>
      </w:r>
    </w:p>
    <w:p w14:paraId="145D77D4" w14:textId="77777777" w:rsidR="003874FA" w:rsidRPr="00166E31" w:rsidRDefault="003874FA" w:rsidP="00FC2284">
      <w:pPr>
        <w:pStyle w:val="NormalBullets1"/>
        <w:numPr>
          <w:ilvl w:val="0"/>
          <w:numId w:val="0"/>
        </w:numPr>
        <w:ind w:left="709"/>
        <w:rPr>
          <w:rFonts w:asciiTheme="minorHAnsi" w:hAnsiTheme="minorHAnsi"/>
        </w:rPr>
      </w:pPr>
    </w:p>
    <w:p w14:paraId="145D77D5" w14:textId="77777777" w:rsidR="003874FA" w:rsidRDefault="003874FA" w:rsidP="00FC2284">
      <w:pPr>
        <w:pStyle w:val="NormalBullets1"/>
        <w:numPr>
          <w:ilvl w:val="0"/>
          <w:numId w:val="0"/>
        </w:numPr>
        <w:ind w:left="709"/>
        <w:rPr>
          <w:rFonts w:asciiTheme="minorHAnsi" w:hAnsiTheme="minorHAnsi"/>
        </w:rPr>
      </w:pPr>
    </w:p>
    <w:p w14:paraId="145D77D6" w14:textId="77777777" w:rsidR="00E27305" w:rsidRDefault="00E27305" w:rsidP="00FC2284">
      <w:pPr>
        <w:pStyle w:val="NormalBullets1"/>
        <w:numPr>
          <w:ilvl w:val="0"/>
          <w:numId w:val="0"/>
        </w:numPr>
        <w:ind w:left="709"/>
        <w:rPr>
          <w:rFonts w:asciiTheme="minorHAnsi" w:hAnsiTheme="minorHAnsi"/>
        </w:rPr>
      </w:pPr>
    </w:p>
    <w:p w14:paraId="145D77D7" w14:textId="77777777" w:rsidR="00E27305" w:rsidRPr="00166E31" w:rsidRDefault="00E27305" w:rsidP="00FC2284">
      <w:pPr>
        <w:pStyle w:val="NormalBullets1"/>
        <w:numPr>
          <w:ilvl w:val="0"/>
          <w:numId w:val="0"/>
        </w:numPr>
        <w:ind w:left="709"/>
        <w:rPr>
          <w:rFonts w:asciiTheme="minorHAnsi" w:hAnsiTheme="minorHAnsi"/>
        </w:rPr>
      </w:pPr>
    </w:p>
    <w:p w14:paraId="145D77D8" w14:textId="77777777" w:rsidR="00541F69" w:rsidRPr="00E27305" w:rsidRDefault="00541F69" w:rsidP="00FC2284">
      <w:pPr>
        <w:pStyle w:val="NormalBullets1"/>
        <w:numPr>
          <w:ilvl w:val="0"/>
          <w:numId w:val="0"/>
        </w:numPr>
        <w:rPr>
          <w:rFonts w:asciiTheme="minorHAnsi" w:hAnsiTheme="minorHAnsi"/>
          <w:i/>
        </w:rPr>
      </w:pPr>
      <w:r w:rsidRPr="00E27305">
        <w:rPr>
          <w:rFonts w:asciiTheme="minorHAnsi" w:hAnsiTheme="minorHAnsi"/>
          <w:i/>
        </w:rPr>
        <w:t>Remuneration</w:t>
      </w:r>
    </w:p>
    <w:p w14:paraId="145D77D9" w14:textId="77777777" w:rsidR="00541F69" w:rsidRPr="00166E31" w:rsidRDefault="002A1F44" w:rsidP="00FC2284">
      <w:pPr>
        <w:pStyle w:val="NormalBullets1"/>
        <w:numPr>
          <w:ilvl w:val="0"/>
          <w:numId w:val="24"/>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5003D9">
        <w:rPr>
          <w:rFonts w:asciiTheme="minorHAnsi" w:hAnsiTheme="minorHAnsi"/>
        </w:rPr>
        <w:t>is not supportive of</w:t>
      </w:r>
      <w:r w:rsidR="00541F69" w:rsidRPr="00166E31">
        <w:rPr>
          <w:rFonts w:asciiTheme="minorHAnsi" w:hAnsiTheme="minorHAnsi"/>
        </w:rPr>
        <w:t xml:space="preserve"> the remuneration policy and/or incentive plans if material changes have been made without shareholder approval.</w:t>
      </w:r>
    </w:p>
    <w:p w14:paraId="145D77DA" w14:textId="77777777" w:rsidR="00541F69" w:rsidRPr="00166E31" w:rsidRDefault="002A1F44" w:rsidP="00FC2284">
      <w:pPr>
        <w:pStyle w:val="NormalBullets1"/>
        <w:numPr>
          <w:ilvl w:val="0"/>
          <w:numId w:val="24"/>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will expect all equity-based incentive schemes to have a three-year average burn rate that is not excessive relative to peers. </w:t>
      </w:r>
    </w:p>
    <w:p w14:paraId="145D77DB" w14:textId="77777777" w:rsidR="00541F69" w:rsidRPr="00166E31" w:rsidRDefault="002A1F44" w:rsidP="00FC2284">
      <w:pPr>
        <w:pStyle w:val="NormalBullets1"/>
        <w:numPr>
          <w:ilvl w:val="0"/>
          <w:numId w:val="24"/>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supports the introduction of an annual advisory vote on remuneration.</w:t>
      </w:r>
    </w:p>
    <w:p w14:paraId="145D77DC" w14:textId="77777777" w:rsidR="00541F69" w:rsidRPr="00166E31" w:rsidRDefault="00541F69" w:rsidP="00FC2284">
      <w:pPr>
        <w:pStyle w:val="NormalBullets1"/>
        <w:numPr>
          <w:ilvl w:val="0"/>
          <w:numId w:val="24"/>
        </w:numPr>
        <w:rPr>
          <w:rFonts w:asciiTheme="minorHAnsi" w:hAnsiTheme="minorHAnsi"/>
        </w:rPr>
      </w:pPr>
      <w:r w:rsidRPr="00166E31">
        <w:rPr>
          <w:rFonts w:asciiTheme="minorHAnsi" w:hAnsiTheme="minorHAnsi"/>
        </w:rPr>
        <w:t xml:space="preserve">When reviewing advisory votes on remuneration, </w:t>
      </w:r>
      <w:r w:rsidR="002A1F44" w:rsidRPr="00166E31">
        <w:rPr>
          <w:rFonts w:asciiTheme="minorHAnsi" w:hAnsiTheme="minorHAnsi"/>
        </w:rPr>
        <w:t>The Council</w:t>
      </w:r>
      <w:r w:rsidRPr="00166E31">
        <w:rPr>
          <w:rFonts w:asciiTheme="minorHAnsi" w:hAnsiTheme="minorHAnsi"/>
        </w:rPr>
        <w:t xml:space="preserve"> will take into consideration a company’s record of the following:</w:t>
      </w:r>
    </w:p>
    <w:p w14:paraId="145D77DD"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Stock Ownership and Holding Policies</w:t>
      </w:r>
    </w:p>
    <w:p w14:paraId="145D77DE" w14:textId="77777777" w:rsidR="00541F69" w:rsidRPr="00166E31" w:rsidRDefault="00541F69" w:rsidP="00FC2284">
      <w:pPr>
        <w:pStyle w:val="NormalBullets1"/>
        <w:numPr>
          <w:ilvl w:val="1"/>
          <w:numId w:val="24"/>
        </w:numPr>
        <w:rPr>
          <w:rFonts w:asciiTheme="minorHAnsi" w:hAnsiTheme="minorHAnsi"/>
        </w:rPr>
      </w:pPr>
      <w:proofErr w:type="spellStart"/>
      <w:r w:rsidRPr="00166E31">
        <w:rPr>
          <w:rFonts w:asciiTheme="minorHAnsi" w:hAnsiTheme="minorHAnsi"/>
        </w:rPr>
        <w:t>Clawbacks</w:t>
      </w:r>
      <w:proofErr w:type="spellEnd"/>
    </w:p>
    <w:p w14:paraId="145D77DF"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Performance Drivers</w:t>
      </w:r>
    </w:p>
    <w:p w14:paraId="145D77E0"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Perquisites</w:t>
      </w:r>
    </w:p>
    <w:p w14:paraId="145D77E1"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Internal Pay Equity</w:t>
      </w:r>
    </w:p>
    <w:p w14:paraId="145D77E2"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Stock Option Practices</w:t>
      </w:r>
    </w:p>
    <w:p w14:paraId="145D77E3"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Performance Goals</w:t>
      </w:r>
    </w:p>
    <w:p w14:paraId="145D77E4"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Post-employment Pay</w:t>
      </w:r>
    </w:p>
    <w:p w14:paraId="145D77E5"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Compensation Policy, Philosophy and Disclosure</w:t>
      </w:r>
    </w:p>
    <w:p w14:paraId="145D77E6"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 xml:space="preserve">When reviewing change-in-control provisions, </w:t>
      </w:r>
      <w:r w:rsidR="002A1F44" w:rsidRPr="00166E31">
        <w:rPr>
          <w:rFonts w:asciiTheme="minorHAnsi" w:hAnsiTheme="minorHAnsi"/>
        </w:rPr>
        <w:t>The Council</w:t>
      </w:r>
      <w:r w:rsidRPr="00166E31">
        <w:rPr>
          <w:rFonts w:asciiTheme="minorHAnsi" w:hAnsiTheme="minorHAnsi"/>
        </w:rPr>
        <w:t xml:space="preserve"> prefers that they require a “double trigger” and total no more than three times the executive’s annual salary. </w:t>
      </w:r>
    </w:p>
    <w:p w14:paraId="145D77E7" w14:textId="77777777" w:rsidR="00541F69" w:rsidRPr="00166E31" w:rsidRDefault="00541F69" w:rsidP="00FC2284">
      <w:pPr>
        <w:pStyle w:val="NormalBullets1"/>
        <w:numPr>
          <w:ilvl w:val="1"/>
          <w:numId w:val="24"/>
        </w:numPr>
        <w:rPr>
          <w:rFonts w:asciiTheme="minorHAnsi" w:hAnsiTheme="minorHAnsi"/>
        </w:rPr>
      </w:pPr>
      <w:r w:rsidRPr="00166E31">
        <w:rPr>
          <w:rFonts w:asciiTheme="minorHAnsi" w:hAnsiTheme="minorHAnsi"/>
        </w:rPr>
        <w:t>Independence of Compensation Advisor</w:t>
      </w:r>
    </w:p>
    <w:p w14:paraId="145D77E8" w14:textId="77777777" w:rsidR="00541F69" w:rsidRPr="00166E31" w:rsidRDefault="00541F69" w:rsidP="00DD203E">
      <w:pPr>
        <w:spacing w:after="0" w:line="240" w:lineRule="auto"/>
        <w:contextualSpacing/>
        <w:rPr>
          <w:rFonts w:cs="Arial"/>
          <w:i/>
          <w:sz w:val="20"/>
          <w:szCs w:val="20"/>
        </w:rPr>
      </w:pPr>
    </w:p>
    <w:p w14:paraId="145D77E9" w14:textId="77777777" w:rsidR="00541F69" w:rsidRPr="00166E31" w:rsidRDefault="00541F69" w:rsidP="00DD203E">
      <w:pPr>
        <w:spacing w:after="0" w:line="240" w:lineRule="auto"/>
        <w:contextualSpacing/>
        <w:rPr>
          <w:rFonts w:cs="Arial"/>
          <w:sz w:val="20"/>
          <w:szCs w:val="20"/>
        </w:rPr>
      </w:pPr>
      <w:r w:rsidRPr="00166E31">
        <w:rPr>
          <w:rFonts w:cs="Arial"/>
          <w:i/>
          <w:sz w:val="20"/>
          <w:szCs w:val="20"/>
        </w:rPr>
        <w:t>Capital-related Issues</w:t>
      </w:r>
    </w:p>
    <w:p w14:paraId="145D77EA" w14:textId="77777777" w:rsidR="00541F69" w:rsidRPr="00166E31" w:rsidRDefault="00541F69" w:rsidP="00DD203E">
      <w:pPr>
        <w:spacing w:after="0" w:line="240" w:lineRule="auto"/>
        <w:contextualSpacing/>
        <w:rPr>
          <w:rFonts w:cs="Arial"/>
          <w:sz w:val="20"/>
          <w:szCs w:val="20"/>
        </w:rPr>
      </w:pPr>
      <w:r w:rsidRPr="00166E31">
        <w:rPr>
          <w:rFonts w:cs="Arial"/>
          <w:sz w:val="20"/>
          <w:szCs w:val="20"/>
        </w:rPr>
        <w:t xml:space="preserve">In line with best market practice, </w:t>
      </w:r>
      <w:r w:rsidR="002A1F44" w:rsidRPr="00166E31">
        <w:rPr>
          <w:rFonts w:cs="Arial"/>
          <w:sz w:val="20"/>
          <w:szCs w:val="20"/>
        </w:rPr>
        <w:t>The Council</w:t>
      </w:r>
      <w:r w:rsidRPr="00166E31">
        <w:rPr>
          <w:rFonts w:cs="Arial"/>
          <w:sz w:val="20"/>
          <w:szCs w:val="20"/>
        </w:rPr>
        <w:t xml:space="preserve"> </w:t>
      </w:r>
      <w:r w:rsidR="005003D9" w:rsidRPr="005003D9">
        <w:rPr>
          <w:rFonts w:cs="Arial"/>
          <w:sz w:val="20"/>
          <w:szCs w:val="20"/>
        </w:rPr>
        <w:t>encourages investment managers</w:t>
      </w:r>
      <w:r w:rsidR="005003D9">
        <w:rPr>
          <w:rFonts w:cs="Arial"/>
          <w:sz w:val="20"/>
          <w:szCs w:val="20"/>
        </w:rPr>
        <w:t xml:space="preserve"> to</w:t>
      </w:r>
      <w:r w:rsidR="005003D9" w:rsidRPr="005003D9">
        <w:rPr>
          <w:rFonts w:cs="Arial"/>
          <w:sz w:val="20"/>
          <w:szCs w:val="20"/>
        </w:rPr>
        <w:t xml:space="preserve"> </w:t>
      </w:r>
      <w:r w:rsidRPr="00166E31">
        <w:rPr>
          <w:rFonts w:cs="Arial"/>
          <w:sz w:val="20"/>
          <w:szCs w:val="20"/>
        </w:rPr>
        <w:t>generally vote for requests for capital issuance except in the following circumstances:</w:t>
      </w:r>
    </w:p>
    <w:p w14:paraId="145D77EB" w14:textId="77777777" w:rsidR="00541F69" w:rsidRPr="00166E31" w:rsidRDefault="00541F69" w:rsidP="00DD203E">
      <w:pPr>
        <w:pStyle w:val="ListParagraph"/>
        <w:numPr>
          <w:ilvl w:val="0"/>
          <w:numId w:val="12"/>
        </w:numPr>
        <w:spacing w:after="0" w:line="240" w:lineRule="auto"/>
        <w:jc w:val="both"/>
        <w:rPr>
          <w:rFonts w:cs="Arial"/>
          <w:sz w:val="20"/>
          <w:szCs w:val="20"/>
        </w:rPr>
      </w:pPr>
      <w:r w:rsidRPr="00166E31">
        <w:rPr>
          <w:rFonts w:cs="Arial"/>
          <w:sz w:val="20"/>
          <w:szCs w:val="20"/>
        </w:rPr>
        <w:t>The</w:t>
      </w:r>
      <w:r w:rsidRPr="00166E31">
        <w:rPr>
          <w:rFonts w:cs="Arial"/>
          <w:i/>
          <w:sz w:val="20"/>
          <w:szCs w:val="20"/>
        </w:rPr>
        <w:t xml:space="preserve"> </w:t>
      </w:r>
      <w:r w:rsidRPr="00166E31">
        <w:rPr>
          <w:rFonts w:cs="Arial"/>
          <w:sz w:val="20"/>
          <w:szCs w:val="20"/>
        </w:rPr>
        <w:t>shares can be used for unspecified purposes;</w:t>
      </w:r>
    </w:p>
    <w:p w14:paraId="145D77EC" w14:textId="77777777" w:rsidR="00541F69" w:rsidRPr="00166E31" w:rsidRDefault="00541F69" w:rsidP="00DD203E">
      <w:pPr>
        <w:pStyle w:val="ListParagraph"/>
        <w:numPr>
          <w:ilvl w:val="0"/>
          <w:numId w:val="12"/>
        </w:numPr>
        <w:spacing w:after="0" w:line="240" w:lineRule="auto"/>
        <w:jc w:val="both"/>
        <w:rPr>
          <w:rFonts w:cs="Arial"/>
          <w:sz w:val="20"/>
          <w:szCs w:val="20"/>
        </w:rPr>
      </w:pPr>
      <w:r w:rsidRPr="00166E31">
        <w:rPr>
          <w:rFonts w:cs="Arial"/>
          <w:sz w:val="20"/>
          <w:szCs w:val="20"/>
        </w:rPr>
        <w:t>The resultant dilution would represent  more than 10 percent of the current outstanding voting power;</w:t>
      </w:r>
    </w:p>
    <w:p w14:paraId="145D77ED" w14:textId="77777777" w:rsidR="00541F69" w:rsidRPr="00166E31" w:rsidRDefault="00541F69" w:rsidP="00DD203E">
      <w:pPr>
        <w:pStyle w:val="ListParagraph"/>
        <w:numPr>
          <w:ilvl w:val="0"/>
          <w:numId w:val="12"/>
        </w:numPr>
        <w:spacing w:after="0" w:line="240" w:lineRule="auto"/>
        <w:jc w:val="both"/>
        <w:rPr>
          <w:rFonts w:cs="Arial"/>
          <w:sz w:val="20"/>
          <w:szCs w:val="20"/>
        </w:rPr>
      </w:pPr>
      <w:r w:rsidRPr="00166E31">
        <w:rPr>
          <w:rFonts w:cs="Arial"/>
          <w:sz w:val="20"/>
          <w:szCs w:val="20"/>
        </w:rPr>
        <w:t>The shares would be issued at a discount to the fair market value; and/or</w:t>
      </w:r>
    </w:p>
    <w:p w14:paraId="145D77EE" w14:textId="77777777" w:rsidR="00541F69" w:rsidRPr="00166E31" w:rsidRDefault="00541F69" w:rsidP="00DD203E">
      <w:pPr>
        <w:pStyle w:val="ListParagraph"/>
        <w:numPr>
          <w:ilvl w:val="0"/>
          <w:numId w:val="12"/>
        </w:numPr>
        <w:spacing w:after="0" w:line="240" w:lineRule="auto"/>
        <w:jc w:val="both"/>
        <w:rPr>
          <w:rFonts w:cs="Arial"/>
          <w:sz w:val="20"/>
          <w:szCs w:val="20"/>
        </w:rPr>
      </w:pPr>
      <w:r w:rsidRPr="00166E31">
        <w:rPr>
          <w:rFonts w:cs="Arial"/>
          <w:sz w:val="20"/>
          <w:szCs w:val="20"/>
        </w:rPr>
        <w:t>The issues shares have superior voting rights.</w:t>
      </w:r>
    </w:p>
    <w:p w14:paraId="145D77EF" w14:textId="77777777" w:rsidR="00D24F30" w:rsidRPr="00166E31" w:rsidRDefault="00D24F30" w:rsidP="00DD203E">
      <w:pPr>
        <w:spacing w:after="0" w:line="240" w:lineRule="auto"/>
        <w:contextualSpacing/>
        <w:rPr>
          <w:rFonts w:cs="Arial"/>
          <w:i/>
          <w:sz w:val="20"/>
          <w:szCs w:val="20"/>
        </w:rPr>
      </w:pPr>
    </w:p>
    <w:p w14:paraId="145D77F0" w14:textId="77777777" w:rsidR="00541F69" w:rsidRPr="00166E31" w:rsidRDefault="00541F69" w:rsidP="00DD203E">
      <w:pPr>
        <w:spacing w:after="0" w:line="240" w:lineRule="auto"/>
        <w:contextualSpacing/>
        <w:rPr>
          <w:rFonts w:cs="Arial"/>
          <w:sz w:val="20"/>
          <w:szCs w:val="20"/>
        </w:rPr>
      </w:pPr>
      <w:r w:rsidRPr="00166E31">
        <w:rPr>
          <w:rFonts w:cs="Arial"/>
          <w:i/>
          <w:sz w:val="20"/>
          <w:szCs w:val="20"/>
        </w:rPr>
        <w:t>Anti-</w:t>
      </w:r>
      <w:r w:rsidR="001364A7" w:rsidRPr="00166E31">
        <w:rPr>
          <w:rFonts w:cs="Arial"/>
          <w:i/>
          <w:sz w:val="20"/>
          <w:szCs w:val="20"/>
        </w:rPr>
        <w:t xml:space="preserve">takeover Provisions/Shareholder </w:t>
      </w:r>
      <w:r w:rsidRPr="00166E31">
        <w:rPr>
          <w:rFonts w:cs="Arial"/>
          <w:i/>
          <w:sz w:val="20"/>
          <w:szCs w:val="20"/>
        </w:rPr>
        <w:t>Rights Plans</w:t>
      </w:r>
    </w:p>
    <w:p w14:paraId="145D77F1" w14:textId="77777777" w:rsidR="00541F69" w:rsidRPr="00166E31" w:rsidRDefault="005003D9" w:rsidP="00DD203E">
      <w:pPr>
        <w:spacing w:after="0" w:line="240" w:lineRule="auto"/>
        <w:contextualSpacing/>
        <w:rPr>
          <w:rFonts w:cs="Arial"/>
          <w:sz w:val="20"/>
          <w:szCs w:val="20"/>
        </w:rPr>
      </w:pPr>
      <w:r>
        <w:rPr>
          <w:rFonts w:cs="Arial"/>
          <w:sz w:val="20"/>
          <w:szCs w:val="20"/>
        </w:rPr>
        <w:t>R</w:t>
      </w:r>
      <w:r w:rsidR="00541F69" w:rsidRPr="00166E31">
        <w:rPr>
          <w:rFonts w:cs="Arial"/>
          <w:sz w:val="20"/>
          <w:szCs w:val="20"/>
        </w:rPr>
        <w:t xml:space="preserve">equests to adopt or modify anti-takeover provisions or shareholder rights plans </w:t>
      </w:r>
      <w:r>
        <w:rPr>
          <w:rFonts w:cs="Arial"/>
          <w:sz w:val="20"/>
          <w:szCs w:val="20"/>
        </w:rPr>
        <w:t xml:space="preserve">should be </w:t>
      </w:r>
      <w:r w:rsidRPr="00166E31">
        <w:rPr>
          <w:rFonts w:cs="Arial"/>
          <w:sz w:val="20"/>
          <w:szCs w:val="20"/>
        </w:rPr>
        <w:t>review</w:t>
      </w:r>
      <w:r>
        <w:rPr>
          <w:rFonts w:cs="Arial"/>
          <w:sz w:val="20"/>
          <w:szCs w:val="20"/>
        </w:rPr>
        <w:t>ed on a</w:t>
      </w:r>
      <w:r w:rsidRPr="00166E31">
        <w:rPr>
          <w:rFonts w:cs="Arial"/>
          <w:sz w:val="20"/>
          <w:szCs w:val="20"/>
        </w:rPr>
        <w:t xml:space="preserve"> </w:t>
      </w:r>
      <w:r w:rsidR="00541F69" w:rsidRPr="00166E31">
        <w:rPr>
          <w:rFonts w:cs="Arial"/>
          <w:sz w:val="20"/>
          <w:szCs w:val="20"/>
        </w:rPr>
        <w:t>case-by-case basis and their impact on shareholder rights</w:t>
      </w:r>
      <w:r w:rsidRPr="005003D9">
        <w:rPr>
          <w:rFonts w:cs="Arial"/>
          <w:sz w:val="20"/>
          <w:szCs w:val="20"/>
        </w:rPr>
        <w:t xml:space="preserve"> </w:t>
      </w:r>
      <w:r>
        <w:rPr>
          <w:rFonts w:cs="Arial"/>
          <w:sz w:val="20"/>
          <w:szCs w:val="20"/>
        </w:rPr>
        <w:t xml:space="preserve">must be </w:t>
      </w:r>
      <w:r w:rsidRPr="00166E31">
        <w:rPr>
          <w:rFonts w:cs="Arial"/>
          <w:sz w:val="20"/>
          <w:szCs w:val="20"/>
        </w:rPr>
        <w:t>carefully consider</w:t>
      </w:r>
      <w:r>
        <w:rPr>
          <w:rFonts w:cs="Arial"/>
          <w:sz w:val="20"/>
          <w:szCs w:val="20"/>
        </w:rPr>
        <w:t>ed</w:t>
      </w:r>
      <w:r w:rsidR="00541F69" w:rsidRPr="00166E31">
        <w:rPr>
          <w:rFonts w:cs="Arial"/>
          <w:sz w:val="20"/>
          <w:szCs w:val="20"/>
        </w:rPr>
        <w:t xml:space="preserve">. </w:t>
      </w:r>
      <w:r w:rsidR="002A1F44" w:rsidRPr="00166E31">
        <w:rPr>
          <w:rFonts w:cs="Arial"/>
          <w:sz w:val="20"/>
          <w:szCs w:val="20"/>
        </w:rPr>
        <w:t>The Council</w:t>
      </w:r>
      <w:r w:rsidR="00541F69" w:rsidRPr="00166E31">
        <w:rPr>
          <w:rFonts w:cs="Arial"/>
          <w:sz w:val="20"/>
          <w:szCs w:val="20"/>
        </w:rPr>
        <w:t xml:space="preserve"> </w:t>
      </w:r>
      <w:r w:rsidRPr="005003D9">
        <w:rPr>
          <w:rFonts w:cs="Arial"/>
          <w:sz w:val="20"/>
          <w:szCs w:val="20"/>
        </w:rPr>
        <w:t xml:space="preserve">encourages investment managers </w:t>
      </w:r>
      <w:r>
        <w:rPr>
          <w:rFonts w:cs="Arial"/>
          <w:sz w:val="20"/>
          <w:szCs w:val="20"/>
        </w:rPr>
        <w:t xml:space="preserve">to consider </w:t>
      </w:r>
      <w:r w:rsidR="00541F69" w:rsidRPr="00166E31">
        <w:rPr>
          <w:rFonts w:cs="Arial"/>
          <w:sz w:val="20"/>
          <w:szCs w:val="20"/>
        </w:rPr>
        <w:t>oppos</w:t>
      </w:r>
      <w:r>
        <w:rPr>
          <w:rFonts w:cs="Arial"/>
          <w:sz w:val="20"/>
          <w:szCs w:val="20"/>
        </w:rPr>
        <w:t>ing</w:t>
      </w:r>
      <w:r w:rsidR="00541F69" w:rsidRPr="00166E31">
        <w:rPr>
          <w:rFonts w:cs="Arial"/>
          <w:sz w:val="20"/>
          <w:szCs w:val="20"/>
        </w:rPr>
        <w:t xml:space="preserve"> any such request in the following circumstances:</w:t>
      </w:r>
    </w:p>
    <w:p w14:paraId="145D77F2" w14:textId="77777777" w:rsidR="00541F69" w:rsidRPr="00166E31" w:rsidRDefault="00541F69" w:rsidP="00DD203E">
      <w:pPr>
        <w:pStyle w:val="ListParagraph"/>
        <w:numPr>
          <w:ilvl w:val="0"/>
          <w:numId w:val="13"/>
        </w:numPr>
        <w:spacing w:after="0" w:line="240" w:lineRule="auto"/>
        <w:jc w:val="both"/>
        <w:rPr>
          <w:rFonts w:cs="Arial"/>
          <w:sz w:val="20"/>
          <w:szCs w:val="20"/>
        </w:rPr>
      </w:pPr>
      <w:r w:rsidRPr="00166E31">
        <w:rPr>
          <w:rFonts w:cs="Arial"/>
          <w:sz w:val="20"/>
          <w:szCs w:val="20"/>
        </w:rPr>
        <w:t>The company has a classified board of directors;</w:t>
      </w:r>
    </w:p>
    <w:p w14:paraId="145D77F3" w14:textId="77777777" w:rsidR="00541F69" w:rsidRPr="00166E31" w:rsidRDefault="00541F69" w:rsidP="00DD203E">
      <w:pPr>
        <w:pStyle w:val="ListParagraph"/>
        <w:numPr>
          <w:ilvl w:val="0"/>
          <w:numId w:val="13"/>
        </w:numPr>
        <w:spacing w:after="0" w:line="240" w:lineRule="auto"/>
        <w:jc w:val="both"/>
        <w:rPr>
          <w:rFonts w:cs="Arial"/>
          <w:sz w:val="20"/>
          <w:szCs w:val="20"/>
        </w:rPr>
      </w:pPr>
      <w:r w:rsidRPr="00166E31">
        <w:rPr>
          <w:rFonts w:cs="Arial"/>
          <w:sz w:val="20"/>
          <w:szCs w:val="20"/>
        </w:rPr>
        <w:t>The plan would inhibit hostile takeover attempts and/or entrench management by making the cost of an acquisition exorbitant; and/or</w:t>
      </w:r>
    </w:p>
    <w:p w14:paraId="145D77F4" w14:textId="77777777" w:rsidR="00541F69" w:rsidRPr="00166E31" w:rsidRDefault="00541F69" w:rsidP="00DD203E">
      <w:pPr>
        <w:pStyle w:val="ListParagraph"/>
        <w:numPr>
          <w:ilvl w:val="0"/>
          <w:numId w:val="13"/>
        </w:numPr>
        <w:spacing w:after="0" w:line="240" w:lineRule="auto"/>
        <w:jc w:val="both"/>
        <w:rPr>
          <w:sz w:val="20"/>
          <w:szCs w:val="20"/>
        </w:rPr>
      </w:pPr>
      <w:r w:rsidRPr="00166E31">
        <w:rPr>
          <w:rFonts w:cs="Arial"/>
          <w:sz w:val="20"/>
          <w:szCs w:val="20"/>
        </w:rPr>
        <w:t>The plan includes charter amendments that would have a detrimental impact on shareholder rights, such as supermajority voting requirements and/or the elimination of shareholders’ ability to amend bylaws or requisition an extraordinary meeting of shareholders.</w:t>
      </w:r>
    </w:p>
    <w:p w14:paraId="145D77F5" w14:textId="77777777" w:rsidR="00541F69" w:rsidRPr="00166E31" w:rsidRDefault="00541F69" w:rsidP="00DD203E">
      <w:pPr>
        <w:spacing w:after="0" w:line="240" w:lineRule="auto"/>
        <w:contextualSpacing/>
        <w:rPr>
          <w:sz w:val="20"/>
          <w:szCs w:val="20"/>
        </w:rPr>
      </w:pPr>
    </w:p>
    <w:p w14:paraId="145D77F6" w14:textId="77777777" w:rsidR="00A177A1" w:rsidRPr="00166E31" w:rsidRDefault="00A177A1" w:rsidP="00DD203E">
      <w:pPr>
        <w:spacing w:after="0" w:line="240" w:lineRule="auto"/>
        <w:contextualSpacing/>
        <w:jc w:val="both"/>
        <w:rPr>
          <w:rFonts w:cs="Arial"/>
          <w:i/>
          <w:sz w:val="20"/>
          <w:szCs w:val="20"/>
        </w:rPr>
      </w:pPr>
      <w:r w:rsidRPr="00166E31">
        <w:rPr>
          <w:rFonts w:cs="Arial"/>
          <w:i/>
          <w:sz w:val="20"/>
          <w:szCs w:val="20"/>
        </w:rPr>
        <w:t>Shareholder resolutions related to SEE issues (please see section on Social, ethical and environmental (SEE) issues above for further detail)</w:t>
      </w:r>
    </w:p>
    <w:p w14:paraId="145D77F7" w14:textId="77777777" w:rsidR="00A177A1" w:rsidRPr="00166E31" w:rsidRDefault="00A177A1" w:rsidP="00DD203E">
      <w:pPr>
        <w:numPr>
          <w:ilvl w:val="0"/>
          <w:numId w:val="79"/>
        </w:numPr>
        <w:spacing w:after="0" w:line="240" w:lineRule="auto"/>
        <w:contextualSpacing/>
        <w:rPr>
          <w:sz w:val="20"/>
          <w:szCs w:val="20"/>
        </w:rPr>
      </w:pPr>
      <w:r w:rsidRPr="00166E31">
        <w:rPr>
          <w:sz w:val="20"/>
          <w:szCs w:val="20"/>
        </w:rPr>
        <w:t xml:space="preserve">r </w:t>
      </w:r>
      <w:r w:rsidR="005003D9">
        <w:rPr>
          <w:sz w:val="20"/>
          <w:szCs w:val="20"/>
        </w:rPr>
        <w:t>A</w:t>
      </w:r>
      <w:r w:rsidRPr="00166E31">
        <w:rPr>
          <w:sz w:val="20"/>
          <w:szCs w:val="20"/>
        </w:rPr>
        <w:t xml:space="preserve">ll shareholder resolutions </w:t>
      </w:r>
      <w:r w:rsidR="005003D9">
        <w:rPr>
          <w:sz w:val="20"/>
          <w:szCs w:val="20"/>
        </w:rPr>
        <w:t>should be r</w:t>
      </w:r>
      <w:r w:rsidR="005003D9" w:rsidRPr="00166E31">
        <w:rPr>
          <w:sz w:val="20"/>
          <w:szCs w:val="20"/>
        </w:rPr>
        <w:t>eview</w:t>
      </w:r>
      <w:r w:rsidR="005003D9">
        <w:rPr>
          <w:sz w:val="20"/>
          <w:szCs w:val="20"/>
        </w:rPr>
        <w:t xml:space="preserve">ed </w:t>
      </w:r>
      <w:r w:rsidRPr="00166E31">
        <w:rPr>
          <w:sz w:val="20"/>
          <w:szCs w:val="20"/>
        </w:rPr>
        <w:t xml:space="preserve">on a case-by-case basis taking into consideration a number of factors including: </w:t>
      </w:r>
    </w:p>
    <w:p w14:paraId="145D77F8" w14:textId="77777777" w:rsidR="00A177A1" w:rsidRPr="00166E31" w:rsidRDefault="00A177A1" w:rsidP="00DD203E">
      <w:pPr>
        <w:numPr>
          <w:ilvl w:val="0"/>
          <w:numId w:val="34"/>
        </w:numPr>
        <w:spacing w:after="0" w:line="240" w:lineRule="auto"/>
        <w:contextualSpacing/>
        <w:jc w:val="both"/>
        <w:rPr>
          <w:rFonts w:cs="Arial"/>
          <w:sz w:val="20"/>
          <w:szCs w:val="20"/>
        </w:rPr>
      </w:pPr>
      <w:r w:rsidRPr="00166E31">
        <w:rPr>
          <w:rFonts w:cs="Arial"/>
          <w:sz w:val="20"/>
          <w:szCs w:val="20"/>
        </w:rPr>
        <w:t>The demand being reasonable and implementable;</w:t>
      </w:r>
    </w:p>
    <w:p w14:paraId="145D77F9" w14:textId="77777777" w:rsidR="00A177A1" w:rsidRPr="00166E31" w:rsidRDefault="00A177A1" w:rsidP="00DD203E">
      <w:pPr>
        <w:numPr>
          <w:ilvl w:val="0"/>
          <w:numId w:val="34"/>
        </w:numPr>
        <w:spacing w:after="0" w:line="240" w:lineRule="auto"/>
        <w:contextualSpacing/>
        <w:jc w:val="both"/>
        <w:rPr>
          <w:rFonts w:cs="Arial"/>
          <w:sz w:val="20"/>
          <w:szCs w:val="20"/>
        </w:rPr>
      </w:pPr>
      <w:r w:rsidRPr="00166E31">
        <w:rPr>
          <w:rFonts w:cs="Arial"/>
          <w:sz w:val="20"/>
          <w:szCs w:val="20"/>
        </w:rPr>
        <w:t>The issue representing a material risk (this include reputational, financial or operational risk) to the company;</w:t>
      </w:r>
    </w:p>
    <w:p w14:paraId="145D77FA" w14:textId="77777777" w:rsidR="00A177A1" w:rsidRPr="00166E31" w:rsidRDefault="00A177A1" w:rsidP="00DD203E">
      <w:pPr>
        <w:numPr>
          <w:ilvl w:val="0"/>
          <w:numId w:val="34"/>
        </w:numPr>
        <w:spacing w:after="0" w:line="240" w:lineRule="auto"/>
        <w:contextualSpacing/>
        <w:jc w:val="both"/>
        <w:rPr>
          <w:rFonts w:cs="Arial"/>
          <w:sz w:val="20"/>
          <w:szCs w:val="20"/>
        </w:rPr>
      </w:pPr>
      <w:r w:rsidRPr="00166E31">
        <w:rPr>
          <w:rFonts w:cs="Arial"/>
          <w:sz w:val="20"/>
          <w:szCs w:val="20"/>
        </w:rPr>
        <w:t>There being reasonable doubt about the current approach taken by the company;</w:t>
      </w:r>
    </w:p>
    <w:p w14:paraId="145D77FB" w14:textId="77777777" w:rsidR="00A177A1" w:rsidRPr="00166E31" w:rsidRDefault="00A177A1" w:rsidP="00DD203E">
      <w:pPr>
        <w:numPr>
          <w:ilvl w:val="0"/>
          <w:numId w:val="34"/>
        </w:numPr>
        <w:spacing w:after="0" w:line="240" w:lineRule="auto"/>
        <w:contextualSpacing/>
        <w:jc w:val="both"/>
        <w:rPr>
          <w:rFonts w:cs="Arial"/>
          <w:sz w:val="20"/>
          <w:szCs w:val="20"/>
        </w:rPr>
      </w:pPr>
      <w:r w:rsidRPr="00166E31">
        <w:rPr>
          <w:rFonts w:cs="Arial"/>
          <w:sz w:val="20"/>
          <w:szCs w:val="20"/>
        </w:rPr>
        <w:t>Based the credentials of the proponent;</w:t>
      </w:r>
    </w:p>
    <w:p w14:paraId="145D77FC" w14:textId="77777777" w:rsidR="00A177A1" w:rsidRPr="00166E31" w:rsidRDefault="00A177A1" w:rsidP="00DD203E">
      <w:pPr>
        <w:numPr>
          <w:ilvl w:val="0"/>
          <w:numId w:val="34"/>
        </w:numPr>
        <w:spacing w:after="0" w:line="240" w:lineRule="auto"/>
        <w:contextualSpacing/>
        <w:jc w:val="both"/>
        <w:rPr>
          <w:rFonts w:cs="Arial"/>
          <w:sz w:val="20"/>
          <w:szCs w:val="20"/>
        </w:rPr>
      </w:pPr>
      <w:r w:rsidRPr="00166E31">
        <w:rPr>
          <w:rFonts w:cs="Arial"/>
          <w:sz w:val="20"/>
          <w:szCs w:val="20"/>
        </w:rPr>
        <w:t>Based on the responsiveness of the company;</w:t>
      </w:r>
    </w:p>
    <w:p w14:paraId="145D77FD" w14:textId="77777777" w:rsidR="00A177A1" w:rsidRPr="00166E31" w:rsidRDefault="00A177A1" w:rsidP="00DD203E">
      <w:pPr>
        <w:numPr>
          <w:ilvl w:val="0"/>
          <w:numId w:val="34"/>
        </w:numPr>
        <w:spacing w:after="0" w:line="240" w:lineRule="auto"/>
        <w:contextualSpacing/>
        <w:jc w:val="both"/>
        <w:rPr>
          <w:rFonts w:cs="Arial"/>
          <w:sz w:val="20"/>
          <w:szCs w:val="20"/>
        </w:rPr>
      </w:pPr>
      <w:r w:rsidRPr="00166E31">
        <w:rPr>
          <w:rFonts w:cs="Arial"/>
          <w:sz w:val="20"/>
          <w:szCs w:val="20"/>
        </w:rPr>
        <w:t xml:space="preserve">Based on the anticipated costs and benefits to the company and thus to shareholders of the resolution passing; </w:t>
      </w:r>
    </w:p>
    <w:p w14:paraId="145D77FE" w14:textId="77777777" w:rsidR="00541F69" w:rsidRPr="00166E31" w:rsidRDefault="00541F69" w:rsidP="00DD203E">
      <w:pPr>
        <w:spacing w:after="0" w:line="240" w:lineRule="auto"/>
        <w:contextualSpacing/>
        <w:rPr>
          <w:sz w:val="20"/>
          <w:szCs w:val="20"/>
        </w:rPr>
      </w:pPr>
    </w:p>
    <w:p w14:paraId="145D77FF" w14:textId="77777777" w:rsidR="00E27305" w:rsidRDefault="00E27305" w:rsidP="00DD203E">
      <w:pPr>
        <w:pStyle w:val="Heading3"/>
        <w:spacing w:before="0" w:line="240" w:lineRule="auto"/>
        <w:contextualSpacing/>
        <w:rPr>
          <w:rFonts w:asciiTheme="minorHAnsi" w:hAnsiTheme="minorHAnsi"/>
          <w:sz w:val="20"/>
          <w:szCs w:val="20"/>
        </w:rPr>
      </w:pPr>
    </w:p>
    <w:p w14:paraId="145D7800" w14:textId="77777777" w:rsidR="006A2A5D" w:rsidRPr="00166E31" w:rsidRDefault="006A2A5D" w:rsidP="00DD203E">
      <w:pPr>
        <w:pStyle w:val="Heading3"/>
        <w:spacing w:before="0" w:line="240" w:lineRule="auto"/>
        <w:contextualSpacing/>
        <w:rPr>
          <w:rFonts w:asciiTheme="minorHAnsi" w:hAnsiTheme="minorHAnsi"/>
          <w:sz w:val="20"/>
          <w:szCs w:val="20"/>
        </w:rPr>
      </w:pPr>
      <w:bookmarkStart w:id="38" w:name="_Toc381969574"/>
      <w:r w:rsidRPr="00166E31">
        <w:rPr>
          <w:rFonts w:asciiTheme="minorHAnsi" w:hAnsiTheme="minorHAnsi"/>
          <w:sz w:val="20"/>
          <w:szCs w:val="20"/>
        </w:rPr>
        <w:t>Canada</w:t>
      </w:r>
      <w:bookmarkEnd w:id="38"/>
    </w:p>
    <w:p w14:paraId="145D7801" w14:textId="77777777" w:rsidR="00541F69" w:rsidRPr="00166E31" w:rsidRDefault="002A1F44" w:rsidP="00DD203E">
      <w:pPr>
        <w:spacing w:after="0" w:line="240" w:lineRule="auto"/>
        <w:contextualSpacing/>
        <w:jc w:val="both"/>
        <w:rPr>
          <w:rFonts w:cs="Arial"/>
          <w:sz w:val="20"/>
          <w:szCs w:val="20"/>
        </w:rPr>
      </w:pPr>
      <w:r w:rsidRPr="00166E31">
        <w:rPr>
          <w:rFonts w:cs="Arial"/>
          <w:sz w:val="20"/>
          <w:szCs w:val="20"/>
        </w:rPr>
        <w:t>The Council</w:t>
      </w:r>
      <w:r w:rsidR="00541F69" w:rsidRPr="00166E31">
        <w:rPr>
          <w:rFonts w:cs="Arial"/>
          <w:sz w:val="20"/>
          <w:szCs w:val="20"/>
        </w:rPr>
        <w:t xml:space="preserve"> is generally supportive of the principles and recommendations of the National Policy 58-201 Corporate Governance Guidelines and the Multilateral Instrument 52-110 Audit Committees and other best practice guidance.</w:t>
      </w:r>
    </w:p>
    <w:p w14:paraId="145D7802" w14:textId="77777777" w:rsidR="00D24F30" w:rsidRPr="00166E31" w:rsidRDefault="00D24F30" w:rsidP="00DD203E">
      <w:pPr>
        <w:spacing w:after="0" w:line="240" w:lineRule="auto"/>
        <w:contextualSpacing/>
        <w:rPr>
          <w:rStyle w:val="NormalItalic"/>
          <w:rFonts w:asciiTheme="minorHAnsi" w:hAnsiTheme="minorHAnsi" w:cs="Arial"/>
          <w:sz w:val="20"/>
          <w:szCs w:val="20"/>
        </w:rPr>
      </w:pPr>
    </w:p>
    <w:p w14:paraId="145D7803" w14:textId="77777777" w:rsidR="00541F69" w:rsidRPr="00166E31" w:rsidRDefault="00541F69"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Corporate boards</w:t>
      </w:r>
    </w:p>
    <w:p w14:paraId="145D7804" w14:textId="77777777" w:rsidR="00D24F30" w:rsidRPr="00166E31" w:rsidRDefault="00541F69" w:rsidP="00FC2284">
      <w:pPr>
        <w:pStyle w:val="NormalBullets1"/>
        <w:numPr>
          <w:ilvl w:val="0"/>
          <w:numId w:val="0"/>
        </w:numPr>
        <w:rPr>
          <w:rFonts w:asciiTheme="minorHAnsi" w:hAnsiTheme="minorHAnsi"/>
        </w:rPr>
      </w:pPr>
      <w:r w:rsidRPr="00166E31">
        <w:rPr>
          <w:rFonts w:asciiTheme="minorHAnsi" w:hAnsiTheme="minorHAnsi"/>
        </w:rPr>
        <w:t xml:space="preserve">Canadian companies have a unitary board structure. The National Policy 58-201 Corporate Governance Guidelines recommend that boards have a majority of independent, non-executive directors. </w:t>
      </w:r>
    </w:p>
    <w:p w14:paraId="145D7805" w14:textId="77777777" w:rsidR="00541F69" w:rsidRPr="00166E31" w:rsidRDefault="00541F69" w:rsidP="00FC2284">
      <w:pPr>
        <w:pStyle w:val="NormalBullets1"/>
        <w:rPr>
          <w:rFonts w:asciiTheme="minorHAnsi" w:hAnsiTheme="minorHAnsi"/>
        </w:rPr>
      </w:pPr>
      <w:r w:rsidRPr="00166E31">
        <w:rPr>
          <w:rFonts w:asciiTheme="minorHAnsi" w:hAnsiTheme="minorHAnsi"/>
        </w:rPr>
        <w:t xml:space="preserve">In line with the market best practice, </w:t>
      </w:r>
      <w:r w:rsidR="002A1F44" w:rsidRPr="00166E31">
        <w:rPr>
          <w:rFonts w:asciiTheme="minorHAnsi" w:hAnsiTheme="minorHAnsi"/>
        </w:rPr>
        <w:t>The Council</w:t>
      </w:r>
      <w:r w:rsidRPr="00166E31">
        <w:rPr>
          <w:rFonts w:asciiTheme="minorHAnsi" w:hAnsiTheme="minorHAnsi"/>
        </w:rPr>
        <w:t xml:space="preserve"> expect</w:t>
      </w:r>
      <w:r w:rsidR="0057190E">
        <w:rPr>
          <w:rFonts w:asciiTheme="minorHAnsi" w:hAnsiTheme="minorHAnsi"/>
        </w:rPr>
        <w:t>s</w:t>
      </w:r>
      <w:r w:rsidRPr="00166E31">
        <w:rPr>
          <w:rFonts w:asciiTheme="minorHAnsi" w:hAnsiTheme="minorHAnsi"/>
        </w:rPr>
        <w:t xml:space="preserve"> that a substantial majority (at least two-thirds) of a corporate board should be directors who are from outside the company and independent of the company’s management and business operations. </w:t>
      </w:r>
    </w:p>
    <w:p w14:paraId="145D7806" w14:textId="77777777" w:rsidR="00541F69" w:rsidRPr="00166E31" w:rsidRDefault="002A1F44" w:rsidP="00FC2284">
      <w:pPr>
        <w:pStyle w:val="NormalBullets1"/>
        <w:numPr>
          <w:ilvl w:val="0"/>
          <w:numId w:val="25"/>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57190E" w:rsidRPr="0057190E">
        <w:rPr>
          <w:rFonts w:asciiTheme="minorHAnsi" w:hAnsiTheme="minorHAnsi"/>
          <w:lang w:val="en-GB"/>
        </w:rPr>
        <w:t>encourages managers</w:t>
      </w:r>
      <w:r w:rsidR="0057190E">
        <w:rPr>
          <w:rFonts w:asciiTheme="minorHAnsi" w:hAnsiTheme="minorHAnsi"/>
        </w:rPr>
        <w:t xml:space="preserve"> to consider</w:t>
      </w:r>
      <w:r w:rsidR="00541F69" w:rsidRPr="00166E31">
        <w:rPr>
          <w:rFonts w:asciiTheme="minorHAnsi" w:hAnsiTheme="minorHAnsi"/>
        </w:rPr>
        <w:t xml:space="preserve"> </w:t>
      </w:r>
      <w:r w:rsidR="000A42E9" w:rsidRPr="00166E31">
        <w:rPr>
          <w:rFonts w:asciiTheme="minorHAnsi" w:hAnsiTheme="minorHAnsi"/>
        </w:rPr>
        <w:t>vot</w:t>
      </w:r>
      <w:r w:rsidR="0057190E">
        <w:rPr>
          <w:rFonts w:asciiTheme="minorHAnsi" w:hAnsiTheme="minorHAnsi"/>
        </w:rPr>
        <w:t>ing</w:t>
      </w:r>
      <w:r w:rsidR="000A42E9" w:rsidRPr="00166E31">
        <w:rPr>
          <w:rFonts w:asciiTheme="minorHAnsi" w:hAnsiTheme="minorHAnsi"/>
        </w:rPr>
        <w:t xml:space="preserve"> against</w:t>
      </w:r>
      <w:r w:rsidR="00541F69" w:rsidRPr="00166E31">
        <w:rPr>
          <w:rFonts w:asciiTheme="minorHAnsi" w:hAnsiTheme="minorHAnsi"/>
        </w:rPr>
        <w:t xml:space="preserve"> the re-election of</w:t>
      </w:r>
      <w:r w:rsidR="000A42E9" w:rsidRPr="00166E31">
        <w:rPr>
          <w:rFonts w:asciiTheme="minorHAnsi" w:hAnsiTheme="minorHAnsi"/>
        </w:rPr>
        <w:t xml:space="preserve"> </w:t>
      </w:r>
      <w:r w:rsidR="00541F69" w:rsidRPr="00166E31">
        <w:rPr>
          <w:rFonts w:asciiTheme="minorHAnsi" w:hAnsiTheme="minorHAnsi"/>
        </w:rPr>
        <w:t>non-independent directors at a board that has neither an independent chairman nor a lead director.</w:t>
      </w:r>
    </w:p>
    <w:p w14:paraId="145D7807" w14:textId="77777777" w:rsidR="00541F69" w:rsidRPr="00166E31" w:rsidRDefault="002A1F44" w:rsidP="00FC2284">
      <w:pPr>
        <w:pStyle w:val="NormalBullets1"/>
        <w:numPr>
          <w:ilvl w:val="0"/>
          <w:numId w:val="25"/>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57190E">
        <w:rPr>
          <w:rFonts w:asciiTheme="minorHAnsi" w:hAnsiTheme="minorHAnsi"/>
          <w:lang w:val="en-GB"/>
        </w:rPr>
        <w:t>recommends that</w:t>
      </w:r>
      <w:r w:rsidR="0057190E" w:rsidRPr="0057190E">
        <w:rPr>
          <w:rFonts w:asciiTheme="minorHAnsi" w:hAnsiTheme="minorHAnsi"/>
          <w:lang w:val="en-GB"/>
        </w:rPr>
        <w:t xml:space="preserve"> managers </w:t>
      </w:r>
      <w:r w:rsidR="0057190E">
        <w:rPr>
          <w:rFonts w:asciiTheme="minorHAnsi" w:hAnsiTheme="minorHAnsi"/>
        </w:rPr>
        <w:t>consider</w:t>
      </w:r>
      <w:r w:rsidR="0057190E" w:rsidRPr="00166E31">
        <w:rPr>
          <w:rFonts w:asciiTheme="minorHAnsi" w:hAnsiTheme="minorHAnsi"/>
        </w:rPr>
        <w:t xml:space="preserve"> </w:t>
      </w:r>
      <w:r w:rsidR="000A42E9" w:rsidRPr="00166E31">
        <w:rPr>
          <w:rFonts w:asciiTheme="minorHAnsi" w:hAnsiTheme="minorHAnsi"/>
        </w:rPr>
        <w:t>vot</w:t>
      </w:r>
      <w:r w:rsidR="0057190E">
        <w:rPr>
          <w:rFonts w:asciiTheme="minorHAnsi" w:hAnsiTheme="minorHAnsi"/>
        </w:rPr>
        <w:t>ing</w:t>
      </w:r>
      <w:r w:rsidR="000A42E9" w:rsidRPr="00166E31">
        <w:rPr>
          <w:rFonts w:asciiTheme="minorHAnsi" w:hAnsiTheme="minorHAnsi"/>
        </w:rPr>
        <w:t xml:space="preserve"> against</w:t>
      </w:r>
      <w:r w:rsidR="00541F69" w:rsidRPr="00166E31">
        <w:rPr>
          <w:rFonts w:asciiTheme="minorHAnsi" w:hAnsiTheme="minorHAnsi"/>
        </w:rPr>
        <w:t xml:space="preserve"> the re-election of members of the Audit Committee if</w:t>
      </w:r>
      <w:r w:rsidR="000A42E9" w:rsidRPr="00166E31">
        <w:rPr>
          <w:rFonts w:asciiTheme="minorHAnsi" w:hAnsiTheme="minorHAnsi"/>
        </w:rPr>
        <w:t xml:space="preserve"> there is</w:t>
      </w:r>
      <w:r w:rsidR="00541F69" w:rsidRPr="00166E31">
        <w:rPr>
          <w:rFonts w:asciiTheme="minorHAnsi" w:hAnsiTheme="minorHAnsi"/>
        </w:rPr>
        <w:t xml:space="preserve"> no</w:t>
      </w:r>
      <w:r w:rsidR="000A42E9" w:rsidRPr="00166E31">
        <w:rPr>
          <w:rFonts w:asciiTheme="minorHAnsi" w:hAnsiTheme="minorHAnsi"/>
        </w:rPr>
        <w:t xml:space="preserve"> information on audit fees paid to the auditor </w:t>
      </w:r>
      <w:r w:rsidR="00541F69" w:rsidRPr="00166E31">
        <w:rPr>
          <w:rFonts w:asciiTheme="minorHAnsi" w:hAnsiTheme="minorHAnsi"/>
        </w:rPr>
        <w:t>prior to a shareholders’ meeting.</w:t>
      </w:r>
    </w:p>
    <w:p w14:paraId="145D7808" w14:textId="77777777" w:rsidR="00541F69" w:rsidRPr="00166E31" w:rsidRDefault="002A1F44" w:rsidP="00FC2284">
      <w:pPr>
        <w:pStyle w:val="NormalBullets1"/>
        <w:numPr>
          <w:ilvl w:val="0"/>
          <w:numId w:val="25"/>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proofErr w:type="spellStart"/>
      <w:r w:rsidR="00541F69" w:rsidRPr="00166E31">
        <w:rPr>
          <w:rFonts w:asciiTheme="minorHAnsi" w:hAnsiTheme="minorHAnsi"/>
        </w:rPr>
        <w:t>favours</w:t>
      </w:r>
      <w:proofErr w:type="spellEnd"/>
      <w:r w:rsidR="00541F69" w:rsidRPr="00166E31">
        <w:rPr>
          <w:rFonts w:asciiTheme="minorHAnsi" w:hAnsiTheme="minorHAnsi"/>
        </w:rPr>
        <w:t xml:space="preserve"> majority vote standards for election of directors, and </w:t>
      </w:r>
      <w:r w:rsidR="00DA57FC">
        <w:rPr>
          <w:rFonts w:asciiTheme="minorHAnsi" w:hAnsiTheme="minorHAnsi"/>
        </w:rPr>
        <w:t>is</w:t>
      </w:r>
      <w:r w:rsidR="00DA57FC" w:rsidRPr="00166E31">
        <w:rPr>
          <w:rFonts w:asciiTheme="minorHAnsi" w:hAnsiTheme="minorHAnsi"/>
        </w:rPr>
        <w:t xml:space="preserve"> </w:t>
      </w:r>
      <w:r w:rsidR="00541F69" w:rsidRPr="00166E31">
        <w:rPr>
          <w:rFonts w:asciiTheme="minorHAnsi" w:hAnsiTheme="minorHAnsi"/>
        </w:rPr>
        <w:t>support</w:t>
      </w:r>
      <w:r w:rsidR="00DA57FC">
        <w:rPr>
          <w:rFonts w:asciiTheme="minorHAnsi" w:hAnsiTheme="minorHAnsi"/>
        </w:rPr>
        <w:t>ive of</w:t>
      </w:r>
      <w:r w:rsidR="00541F69" w:rsidRPr="00166E31">
        <w:rPr>
          <w:rFonts w:asciiTheme="minorHAnsi" w:hAnsiTheme="minorHAnsi"/>
        </w:rPr>
        <w:t xml:space="preserve"> proposals requesting by-law changes.</w:t>
      </w:r>
    </w:p>
    <w:p w14:paraId="145D7809" w14:textId="77777777" w:rsidR="00541F69" w:rsidRPr="00166E31" w:rsidRDefault="002A1F44" w:rsidP="00FC2284">
      <w:pPr>
        <w:pStyle w:val="NormalBullets1"/>
        <w:numPr>
          <w:ilvl w:val="0"/>
          <w:numId w:val="25"/>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will</w:t>
      </w:r>
      <w:r w:rsidR="00DA57FC" w:rsidRPr="00DA57FC">
        <w:rPr>
          <w:rFonts w:asciiTheme="minorHAnsi" w:eastAsiaTheme="minorHAnsi" w:hAnsiTheme="minorHAnsi" w:cs="Arial"/>
          <w:lang w:val="en-GB" w:eastAsia="en-US"/>
        </w:rPr>
        <w:t xml:space="preserve"> </w:t>
      </w:r>
      <w:r w:rsidR="00C36646">
        <w:rPr>
          <w:rFonts w:asciiTheme="minorHAnsi" w:hAnsiTheme="minorHAnsi"/>
          <w:lang w:val="en-GB"/>
        </w:rPr>
        <w:t xml:space="preserve">encourages </w:t>
      </w:r>
      <w:r w:rsidR="00DA57FC" w:rsidRPr="00DA57FC">
        <w:rPr>
          <w:rFonts w:asciiTheme="minorHAnsi" w:hAnsiTheme="minorHAnsi"/>
          <w:lang w:val="en-GB"/>
        </w:rPr>
        <w:t>managers</w:t>
      </w:r>
      <w:r w:rsidR="00541F69" w:rsidRPr="00166E31">
        <w:rPr>
          <w:rFonts w:asciiTheme="minorHAnsi" w:hAnsiTheme="minorHAnsi"/>
        </w:rPr>
        <w:t xml:space="preserve"> </w:t>
      </w:r>
      <w:r w:rsidR="00DA57FC">
        <w:rPr>
          <w:rFonts w:asciiTheme="minorHAnsi" w:hAnsiTheme="minorHAnsi"/>
        </w:rPr>
        <w:t xml:space="preserve">to consider </w:t>
      </w:r>
      <w:r w:rsidR="000A42E9" w:rsidRPr="00166E31">
        <w:rPr>
          <w:rFonts w:asciiTheme="minorHAnsi" w:hAnsiTheme="minorHAnsi"/>
        </w:rPr>
        <w:t>vot</w:t>
      </w:r>
      <w:r w:rsidR="00DA57FC">
        <w:rPr>
          <w:rFonts w:asciiTheme="minorHAnsi" w:hAnsiTheme="minorHAnsi"/>
        </w:rPr>
        <w:t>ing</w:t>
      </w:r>
      <w:r w:rsidR="000A42E9" w:rsidRPr="00166E31">
        <w:rPr>
          <w:rFonts w:asciiTheme="minorHAnsi" w:hAnsiTheme="minorHAnsi"/>
        </w:rPr>
        <w:t xml:space="preserve"> against</w:t>
      </w:r>
      <w:r w:rsidR="00541F69" w:rsidRPr="00166E31">
        <w:rPr>
          <w:rFonts w:asciiTheme="minorHAnsi" w:hAnsiTheme="minorHAnsi"/>
        </w:rPr>
        <w:t xml:space="preserve"> proposals to adopt cumulative voting at those companies that have adopted a majority vote standard for election of directors.</w:t>
      </w:r>
    </w:p>
    <w:p w14:paraId="145D780A" w14:textId="77777777" w:rsidR="00541F69" w:rsidRPr="00166E31" w:rsidRDefault="002A1F44" w:rsidP="00FC2284">
      <w:pPr>
        <w:pStyle w:val="NormalBullets1"/>
        <w:numPr>
          <w:ilvl w:val="0"/>
          <w:numId w:val="25"/>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C36646">
        <w:rPr>
          <w:rFonts w:asciiTheme="minorHAnsi" w:hAnsiTheme="minorHAnsi"/>
        </w:rPr>
        <w:t xml:space="preserve">is </w:t>
      </w:r>
      <w:r w:rsidR="00541F69" w:rsidRPr="00166E31">
        <w:rPr>
          <w:rFonts w:asciiTheme="minorHAnsi" w:hAnsiTheme="minorHAnsi"/>
        </w:rPr>
        <w:t>support</w:t>
      </w:r>
      <w:r w:rsidR="00DA57FC">
        <w:rPr>
          <w:rFonts w:asciiTheme="minorHAnsi" w:hAnsiTheme="minorHAnsi"/>
        </w:rPr>
        <w:t>ive of</w:t>
      </w:r>
      <w:r w:rsidR="00541F69" w:rsidRPr="00166E31">
        <w:rPr>
          <w:rFonts w:asciiTheme="minorHAnsi" w:hAnsiTheme="minorHAnsi"/>
        </w:rPr>
        <w:t xml:space="preserve"> the reimbursement of proxy solicitation expenses in contested elections, when </w:t>
      </w:r>
      <w:r w:rsidRPr="00166E31">
        <w:rPr>
          <w:rFonts w:asciiTheme="minorHAnsi" w:hAnsiTheme="minorHAnsi"/>
        </w:rPr>
        <w:t>The Council</w:t>
      </w:r>
      <w:r w:rsidR="00541F69" w:rsidRPr="00166E31">
        <w:rPr>
          <w:rFonts w:asciiTheme="minorHAnsi" w:hAnsiTheme="minorHAnsi"/>
        </w:rPr>
        <w:t xml:space="preserve"> has supported the dissidents’ election.</w:t>
      </w:r>
    </w:p>
    <w:p w14:paraId="145D780B" w14:textId="77777777" w:rsidR="00B11873" w:rsidRPr="00166E31" w:rsidRDefault="00541F69" w:rsidP="00DD203E">
      <w:pPr>
        <w:spacing w:after="0" w:line="240" w:lineRule="auto"/>
        <w:contextualSpacing/>
        <w:rPr>
          <w:rFonts w:cs="Arial"/>
          <w:sz w:val="20"/>
          <w:szCs w:val="20"/>
        </w:rPr>
      </w:pPr>
      <w:r w:rsidRPr="00166E31">
        <w:rPr>
          <w:rFonts w:cs="Arial"/>
          <w:sz w:val="20"/>
          <w:szCs w:val="20"/>
        </w:rPr>
        <w:t> </w:t>
      </w:r>
    </w:p>
    <w:p w14:paraId="145D780C" w14:textId="77777777" w:rsidR="00541F69" w:rsidRPr="00166E31" w:rsidRDefault="00541F69"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Remuneration</w:t>
      </w:r>
    </w:p>
    <w:p w14:paraId="145D780D" w14:textId="77777777" w:rsidR="00541F69" w:rsidRPr="00166E31" w:rsidRDefault="002A1F44" w:rsidP="00FC2284">
      <w:pPr>
        <w:pStyle w:val="NormalBullets1"/>
        <w:numPr>
          <w:ilvl w:val="0"/>
          <w:numId w:val="26"/>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DA57FC">
        <w:rPr>
          <w:rFonts w:asciiTheme="minorHAnsi" w:hAnsiTheme="minorHAnsi"/>
          <w:lang w:val="en-GB"/>
        </w:rPr>
        <w:t>invites</w:t>
      </w:r>
      <w:r w:rsidR="00DA57FC" w:rsidRPr="00DA57FC">
        <w:rPr>
          <w:rFonts w:asciiTheme="minorHAnsi" w:hAnsiTheme="minorHAnsi"/>
          <w:lang w:val="en-GB"/>
        </w:rPr>
        <w:t xml:space="preserve"> investment managers </w:t>
      </w:r>
      <w:r w:rsidR="00DA57FC">
        <w:rPr>
          <w:rFonts w:asciiTheme="minorHAnsi" w:hAnsiTheme="minorHAnsi"/>
        </w:rPr>
        <w:t>to</w:t>
      </w:r>
      <w:r w:rsidR="00541F69" w:rsidRPr="00166E31">
        <w:rPr>
          <w:rFonts w:asciiTheme="minorHAnsi" w:hAnsiTheme="minorHAnsi"/>
        </w:rPr>
        <w:t xml:space="preserve"> vote against the remuneration policy and/or incentive plans if material changes have been made without shareholder approval.</w:t>
      </w:r>
    </w:p>
    <w:p w14:paraId="145D780E" w14:textId="77777777" w:rsidR="00541F69" w:rsidRPr="00166E31" w:rsidRDefault="002A1F44" w:rsidP="00FC2284">
      <w:pPr>
        <w:pStyle w:val="NormalBullets1"/>
        <w:numPr>
          <w:ilvl w:val="0"/>
          <w:numId w:val="26"/>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DA57FC" w:rsidRPr="00DA57FC">
        <w:rPr>
          <w:rFonts w:asciiTheme="minorHAnsi" w:hAnsiTheme="minorHAnsi"/>
          <w:lang w:val="en-GB"/>
        </w:rPr>
        <w:t xml:space="preserve">encourages investment managers </w:t>
      </w:r>
      <w:r w:rsidR="00DA57FC">
        <w:rPr>
          <w:rFonts w:asciiTheme="minorHAnsi" w:hAnsiTheme="minorHAnsi"/>
          <w:lang w:val="en-GB"/>
        </w:rPr>
        <w:t>to</w:t>
      </w:r>
      <w:r w:rsidR="00C36646">
        <w:rPr>
          <w:rFonts w:asciiTheme="minorHAnsi" w:hAnsiTheme="minorHAnsi"/>
        </w:rPr>
        <w:t xml:space="preserve"> </w:t>
      </w:r>
      <w:r w:rsidR="00541F69" w:rsidRPr="00166E31">
        <w:rPr>
          <w:rFonts w:asciiTheme="minorHAnsi" w:hAnsiTheme="minorHAnsi"/>
        </w:rPr>
        <w:t>vote against proposed Amendment Procedures that do not require shareholder approval for amendments of security-based compensation arrangements. Such proposals may be submitted as a result of new TSX requirements.</w:t>
      </w:r>
    </w:p>
    <w:p w14:paraId="145D780F" w14:textId="77777777" w:rsidR="00541F69" w:rsidRPr="00166E31" w:rsidRDefault="002A1F44" w:rsidP="00FC2284">
      <w:pPr>
        <w:pStyle w:val="NormalBullets1"/>
        <w:numPr>
          <w:ilvl w:val="0"/>
          <w:numId w:val="26"/>
        </w:numPr>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will expect all equity-based incentive schemes to have a three-year burn rate that is not excessive relative to peers. </w:t>
      </w:r>
    </w:p>
    <w:p w14:paraId="145D7810" w14:textId="77777777" w:rsidR="00D24F30" w:rsidRPr="00166E31" w:rsidRDefault="00D24F30" w:rsidP="00DD203E">
      <w:pPr>
        <w:spacing w:after="0" w:line="240" w:lineRule="auto"/>
        <w:contextualSpacing/>
        <w:rPr>
          <w:rStyle w:val="NormalItalic"/>
          <w:rFonts w:asciiTheme="minorHAnsi" w:hAnsiTheme="minorHAnsi" w:cs="Arial"/>
          <w:sz w:val="20"/>
          <w:szCs w:val="20"/>
        </w:rPr>
      </w:pPr>
    </w:p>
    <w:p w14:paraId="145D7811" w14:textId="77777777" w:rsidR="00541F69" w:rsidRPr="00166E31" w:rsidRDefault="00541F69" w:rsidP="00DD203E">
      <w:pPr>
        <w:spacing w:after="0" w:line="240" w:lineRule="auto"/>
        <w:contextualSpacing/>
        <w:rPr>
          <w:rStyle w:val="NormalItalic"/>
          <w:rFonts w:asciiTheme="minorHAnsi" w:hAnsiTheme="minorHAnsi" w:cs="Arial"/>
          <w:b/>
          <w:bCs/>
          <w:sz w:val="20"/>
          <w:szCs w:val="20"/>
        </w:rPr>
      </w:pPr>
      <w:r w:rsidRPr="00166E31">
        <w:rPr>
          <w:rStyle w:val="NormalItalic"/>
          <w:rFonts w:asciiTheme="minorHAnsi" w:hAnsiTheme="minorHAnsi" w:cs="Arial"/>
          <w:sz w:val="20"/>
          <w:szCs w:val="20"/>
        </w:rPr>
        <w:t>Capital-related issues</w:t>
      </w:r>
    </w:p>
    <w:p w14:paraId="145D7812" w14:textId="77777777" w:rsidR="00541F69" w:rsidRPr="00166E31" w:rsidRDefault="002A1F44" w:rsidP="00FC2284">
      <w:pPr>
        <w:pStyle w:val="NormalBullets1"/>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C36646">
        <w:rPr>
          <w:rFonts w:asciiTheme="minorHAnsi" w:hAnsiTheme="minorHAnsi"/>
        </w:rPr>
        <w:t xml:space="preserve">is </w:t>
      </w:r>
      <w:r w:rsidR="00541F69" w:rsidRPr="00166E31">
        <w:rPr>
          <w:rFonts w:asciiTheme="minorHAnsi" w:hAnsiTheme="minorHAnsi"/>
        </w:rPr>
        <w:t>support</w:t>
      </w:r>
      <w:r w:rsidR="00DA57FC">
        <w:rPr>
          <w:rFonts w:asciiTheme="minorHAnsi" w:hAnsiTheme="minorHAnsi"/>
        </w:rPr>
        <w:t>ive of</w:t>
      </w:r>
      <w:r w:rsidR="00541F69" w:rsidRPr="00166E31">
        <w:rPr>
          <w:rFonts w:asciiTheme="minorHAnsi" w:hAnsiTheme="minorHAnsi"/>
        </w:rPr>
        <w:t xml:space="preserve"> proposals to approve increased authorized capital if a company’s shares are in danger of being de-listed and/or a company’s ability to continue to operate as an ongoing concern is uncertain.</w:t>
      </w:r>
    </w:p>
    <w:p w14:paraId="145D7813" w14:textId="77777777" w:rsidR="002A17FF" w:rsidRPr="00166E31" w:rsidRDefault="002A17FF" w:rsidP="00DD203E">
      <w:pPr>
        <w:spacing w:after="0" w:line="240" w:lineRule="auto"/>
        <w:contextualSpacing/>
        <w:rPr>
          <w:rStyle w:val="NormalItalic"/>
          <w:rFonts w:asciiTheme="minorHAnsi" w:hAnsiTheme="minorHAnsi" w:cs="Arial"/>
          <w:sz w:val="20"/>
          <w:szCs w:val="20"/>
        </w:rPr>
      </w:pPr>
    </w:p>
    <w:p w14:paraId="145D7814" w14:textId="77777777" w:rsidR="00541F69" w:rsidRPr="00166E31" w:rsidRDefault="00541F69" w:rsidP="00DD203E">
      <w:pPr>
        <w:spacing w:after="0" w:line="240" w:lineRule="auto"/>
        <w:contextualSpacing/>
        <w:rPr>
          <w:rStyle w:val="NormalItalic"/>
          <w:rFonts w:asciiTheme="minorHAnsi" w:hAnsiTheme="minorHAnsi" w:cs="Arial"/>
          <w:sz w:val="20"/>
          <w:szCs w:val="20"/>
        </w:rPr>
      </w:pPr>
      <w:r w:rsidRPr="00166E31">
        <w:rPr>
          <w:rStyle w:val="NormalItalic"/>
          <w:rFonts w:asciiTheme="minorHAnsi" w:hAnsiTheme="minorHAnsi" w:cs="Arial"/>
          <w:sz w:val="20"/>
          <w:szCs w:val="20"/>
        </w:rPr>
        <w:t>Anti-takeover Provisions/Shareholder Rights Plans</w:t>
      </w:r>
    </w:p>
    <w:p w14:paraId="145D7815" w14:textId="77777777" w:rsidR="00541F69" w:rsidRPr="00166E31" w:rsidRDefault="002A1F44" w:rsidP="00FC2284">
      <w:pPr>
        <w:pStyle w:val="NormalBullets1"/>
        <w:rPr>
          <w:rFonts w:asciiTheme="minorHAnsi" w:hAnsiTheme="minorHAnsi"/>
        </w:rPr>
      </w:pPr>
      <w:r w:rsidRPr="00166E31">
        <w:rPr>
          <w:rFonts w:asciiTheme="minorHAnsi" w:hAnsiTheme="minorHAnsi"/>
        </w:rPr>
        <w:t>The Council</w:t>
      </w:r>
      <w:r w:rsidR="00541F69" w:rsidRPr="00166E31">
        <w:rPr>
          <w:rFonts w:asciiTheme="minorHAnsi" w:hAnsiTheme="minorHAnsi"/>
        </w:rPr>
        <w:t xml:space="preserve"> </w:t>
      </w:r>
      <w:r w:rsidR="00DA57FC">
        <w:rPr>
          <w:rFonts w:asciiTheme="minorHAnsi" w:hAnsiTheme="minorHAnsi"/>
        </w:rPr>
        <w:t xml:space="preserve">is only </w:t>
      </w:r>
      <w:r w:rsidR="00541F69" w:rsidRPr="00166E31">
        <w:rPr>
          <w:rFonts w:asciiTheme="minorHAnsi" w:hAnsiTheme="minorHAnsi"/>
        </w:rPr>
        <w:t>support</w:t>
      </w:r>
      <w:r w:rsidR="00DA57FC">
        <w:rPr>
          <w:rFonts w:asciiTheme="minorHAnsi" w:hAnsiTheme="minorHAnsi"/>
        </w:rPr>
        <w:t xml:space="preserve">ive </w:t>
      </w:r>
      <w:r w:rsidR="00541F69" w:rsidRPr="00166E31">
        <w:rPr>
          <w:rFonts w:asciiTheme="minorHAnsi" w:hAnsiTheme="minorHAnsi"/>
        </w:rPr>
        <w:t xml:space="preserve"> </w:t>
      </w:r>
      <w:r w:rsidR="00DA57FC" w:rsidRPr="00166E31">
        <w:rPr>
          <w:rFonts w:asciiTheme="minorHAnsi" w:hAnsiTheme="minorHAnsi"/>
        </w:rPr>
        <w:t>o</w:t>
      </w:r>
      <w:r w:rsidR="00DA57FC">
        <w:rPr>
          <w:rFonts w:asciiTheme="minorHAnsi" w:hAnsiTheme="minorHAnsi"/>
        </w:rPr>
        <w:t>f</w:t>
      </w:r>
      <w:r w:rsidR="00DA57FC" w:rsidRPr="00166E31">
        <w:rPr>
          <w:rFonts w:asciiTheme="minorHAnsi" w:hAnsiTheme="minorHAnsi"/>
        </w:rPr>
        <w:t xml:space="preserve"> </w:t>
      </w:r>
      <w:r w:rsidR="00541F69" w:rsidRPr="00166E31">
        <w:rPr>
          <w:rFonts w:asciiTheme="minorHAnsi" w:hAnsiTheme="minorHAnsi"/>
        </w:rPr>
        <w:t>those “new generation’ shareholder rights plans whose purpose is limited to:</w:t>
      </w:r>
    </w:p>
    <w:p w14:paraId="145D7816" w14:textId="77777777" w:rsidR="00541F69" w:rsidRPr="00166E31" w:rsidRDefault="00541F69" w:rsidP="00DD203E">
      <w:pPr>
        <w:pStyle w:val="NormalBullets2"/>
        <w:numPr>
          <w:ilvl w:val="0"/>
          <w:numId w:val="30"/>
        </w:numPr>
        <w:contextualSpacing/>
        <w:rPr>
          <w:rFonts w:asciiTheme="minorHAnsi" w:hAnsiTheme="minorHAnsi" w:cs="Arial"/>
          <w:sz w:val="20"/>
          <w:szCs w:val="20"/>
          <w:lang w:val="en-GB"/>
        </w:rPr>
      </w:pPr>
      <w:r w:rsidRPr="00166E31">
        <w:rPr>
          <w:rFonts w:asciiTheme="minorHAnsi" w:hAnsiTheme="minorHAnsi" w:cs="Arial"/>
          <w:sz w:val="20"/>
          <w:szCs w:val="20"/>
          <w:lang w:val="en-GB"/>
        </w:rPr>
        <w:t>Providing the board with more time to find an alternative value enhancing transaction; and</w:t>
      </w:r>
    </w:p>
    <w:p w14:paraId="145D7817" w14:textId="77777777" w:rsidR="00541F69" w:rsidRPr="00166E31" w:rsidRDefault="00541F69" w:rsidP="00DD203E">
      <w:pPr>
        <w:pStyle w:val="NormalBullets2"/>
        <w:numPr>
          <w:ilvl w:val="0"/>
          <w:numId w:val="30"/>
        </w:numPr>
        <w:contextualSpacing/>
        <w:rPr>
          <w:rFonts w:asciiTheme="minorHAnsi" w:hAnsiTheme="minorHAnsi" w:cs="Arial"/>
          <w:sz w:val="20"/>
          <w:szCs w:val="20"/>
          <w:lang w:val="en-GB"/>
        </w:rPr>
      </w:pPr>
      <w:r w:rsidRPr="00166E31">
        <w:rPr>
          <w:rFonts w:asciiTheme="minorHAnsi" w:hAnsiTheme="minorHAnsi" w:cs="Arial"/>
          <w:sz w:val="20"/>
          <w:szCs w:val="20"/>
          <w:lang w:val="en-GB"/>
        </w:rPr>
        <w:t>Ensuring the equal treatment of all shareholders.</w:t>
      </w:r>
    </w:p>
    <w:p w14:paraId="145D7818" w14:textId="77777777" w:rsidR="00541F69" w:rsidRPr="00166E31" w:rsidRDefault="00541F69" w:rsidP="00FC2284">
      <w:pPr>
        <w:pStyle w:val="NormalBullets1"/>
        <w:rPr>
          <w:rFonts w:asciiTheme="minorHAnsi" w:hAnsiTheme="minorHAnsi"/>
        </w:rPr>
      </w:pPr>
      <w:r w:rsidRPr="00166E31">
        <w:rPr>
          <w:rFonts w:asciiTheme="minorHAnsi" w:hAnsiTheme="minorHAnsi"/>
        </w:rPr>
        <w:t xml:space="preserve">Requests to modify existing provisions or shareholder rights plans </w:t>
      </w:r>
      <w:r w:rsidR="00DA57FC">
        <w:rPr>
          <w:rFonts w:asciiTheme="minorHAnsi" w:hAnsiTheme="minorHAnsi"/>
        </w:rPr>
        <w:t>can only</w:t>
      </w:r>
      <w:r w:rsidRPr="00166E31">
        <w:rPr>
          <w:rFonts w:asciiTheme="minorHAnsi" w:hAnsiTheme="minorHAnsi"/>
        </w:rPr>
        <w:t xml:space="preserve"> be supported if they are deemed to enhance shareholder rights.</w:t>
      </w:r>
    </w:p>
    <w:p w14:paraId="145D7819" w14:textId="77777777" w:rsidR="006A2A5D" w:rsidRPr="00166E31" w:rsidRDefault="006A2A5D" w:rsidP="00DD203E">
      <w:pPr>
        <w:spacing w:after="0" w:line="240" w:lineRule="auto"/>
        <w:contextualSpacing/>
        <w:rPr>
          <w:sz w:val="20"/>
          <w:szCs w:val="20"/>
        </w:rPr>
      </w:pPr>
    </w:p>
    <w:p w14:paraId="145D781A" w14:textId="77777777" w:rsidR="002A17FF" w:rsidRPr="00166E31" w:rsidRDefault="002A17FF" w:rsidP="00DD203E">
      <w:pPr>
        <w:pStyle w:val="Heading2"/>
        <w:spacing w:before="0" w:line="240" w:lineRule="auto"/>
        <w:contextualSpacing/>
        <w:rPr>
          <w:rFonts w:asciiTheme="minorHAnsi" w:hAnsiTheme="minorHAnsi"/>
          <w:sz w:val="20"/>
          <w:szCs w:val="20"/>
        </w:rPr>
      </w:pPr>
    </w:p>
    <w:p w14:paraId="145D781B" w14:textId="77777777" w:rsidR="002A17FF" w:rsidRPr="00166E31" w:rsidRDefault="002A17FF" w:rsidP="00DD203E">
      <w:pPr>
        <w:pStyle w:val="Heading2"/>
        <w:spacing w:before="0" w:line="240" w:lineRule="auto"/>
        <w:contextualSpacing/>
        <w:rPr>
          <w:rFonts w:asciiTheme="minorHAnsi" w:hAnsiTheme="minorHAnsi"/>
          <w:sz w:val="20"/>
          <w:szCs w:val="20"/>
        </w:rPr>
      </w:pPr>
    </w:p>
    <w:p w14:paraId="145D781C" w14:textId="77777777" w:rsidR="006A2A5D" w:rsidRPr="00166E31" w:rsidRDefault="006A2A5D" w:rsidP="00DD203E">
      <w:pPr>
        <w:pStyle w:val="Heading2"/>
        <w:spacing w:before="0" w:line="240" w:lineRule="auto"/>
        <w:contextualSpacing/>
        <w:rPr>
          <w:rFonts w:asciiTheme="minorHAnsi" w:hAnsiTheme="minorHAnsi"/>
          <w:sz w:val="20"/>
          <w:szCs w:val="20"/>
        </w:rPr>
      </w:pPr>
      <w:bookmarkStart w:id="39" w:name="_Toc381969575"/>
      <w:r w:rsidRPr="00166E31">
        <w:rPr>
          <w:rFonts w:asciiTheme="minorHAnsi" w:hAnsiTheme="minorHAnsi"/>
          <w:sz w:val="20"/>
          <w:szCs w:val="20"/>
        </w:rPr>
        <w:t xml:space="preserve">Other </w:t>
      </w:r>
      <w:r w:rsidR="007D2FC3" w:rsidRPr="00166E31">
        <w:rPr>
          <w:rFonts w:asciiTheme="minorHAnsi" w:hAnsiTheme="minorHAnsi"/>
          <w:sz w:val="20"/>
          <w:szCs w:val="20"/>
        </w:rPr>
        <w:t>(Emerging markets)</w:t>
      </w:r>
      <w:bookmarkEnd w:id="39"/>
    </w:p>
    <w:p w14:paraId="145D781D" w14:textId="77777777" w:rsidR="007D2FC3" w:rsidRPr="00166E31" w:rsidRDefault="007D2FC3" w:rsidP="00DD203E">
      <w:pPr>
        <w:spacing w:after="0" w:line="240" w:lineRule="auto"/>
        <w:contextualSpacing/>
        <w:rPr>
          <w:sz w:val="20"/>
          <w:szCs w:val="20"/>
        </w:rPr>
      </w:pPr>
    </w:p>
    <w:p w14:paraId="145D781E" w14:textId="77777777" w:rsidR="007D2FC3" w:rsidRPr="00166E31" w:rsidRDefault="007D2FC3" w:rsidP="00DD203E">
      <w:pPr>
        <w:pStyle w:val="Heading3"/>
        <w:spacing w:before="0" w:line="240" w:lineRule="auto"/>
        <w:contextualSpacing/>
        <w:rPr>
          <w:rFonts w:asciiTheme="minorHAnsi" w:hAnsiTheme="minorHAnsi"/>
          <w:sz w:val="20"/>
          <w:szCs w:val="20"/>
        </w:rPr>
      </w:pPr>
      <w:bookmarkStart w:id="40" w:name="_Toc381969576"/>
      <w:r w:rsidRPr="00166E31">
        <w:rPr>
          <w:rFonts w:asciiTheme="minorHAnsi" w:hAnsiTheme="minorHAnsi"/>
          <w:sz w:val="20"/>
          <w:szCs w:val="20"/>
        </w:rPr>
        <w:t>Brazil</w:t>
      </w:r>
      <w:bookmarkEnd w:id="40"/>
    </w:p>
    <w:p w14:paraId="145D781F" w14:textId="77777777" w:rsidR="006851C7" w:rsidRPr="00166E31" w:rsidRDefault="006851C7" w:rsidP="00DD203E">
      <w:pPr>
        <w:autoSpaceDE w:val="0"/>
        <w:autoSpaceDN w:val="0"/>
        <w:adjustRightInd w:val="0"/>
        <w:spacing w:after="0" w:line="240" w:lineRule="auto"/>
        <w:contextualSpacing/>
        <w:jc w:val="both"/>
        <w:rPr>
          <w:rFonts w:cs="Arial"/>
          <w:i/>
          <w:color w:val="000000"/>
          <w:sz w:val="20"/>
          <w:szCs w:val="20"/>
        </w:rPr>
      </w:pPr>
      <w:r w:rsidRPr="00166E31">
        <w:rPr>
          <w:rFonts w:cs="Arial"/>
          <w:bCs/>
          <w:i/>
          <w:color w:val="000000"/>
          <w:sz w:val="20"/>
          <w:szCs w:val="20"/>
        </w:rPr>
        <w:t xml:space="preserve">Boards and directors </w:t>
      </w:r>
    </w:p>
    <w:p w14:paraId="145D7820" w14:textId="77777777" w:rsidR="006851C7" w:rsidRPr="00166E31" w:rsidRDefault="006851C7" w:rsidP="00DD203E">
      <w:pPr>
        <w:autoSpaceDE w:val="0"/>
        <w:autoSpaceDN w:val="0"/>
        <w:adjustRightInd w:val="0"/>
        <w:spacing w:after="0" w:line="240" w:lineRule="auto"/>
        <w:contextualSpacing/>
        <w:jc w:val="both"/>
        <w:rPr>
          <w:rFonts w:cs="Arial"/>
          <w:color w:val="000000"/>
          <w:sz w:val="20"/>
          <w:szCs w:val="20"/>
        </w:rPr>
      </w:pPr>
      <w:r w:rsidRPr="00166E31">
        <w:rPr>
          <w:rFonts w:cs="Arial"/>
          <w:color w:val="000000"/>
          <w:sz w:val="20"/>
          <w:szCs w:val="20"/>
        </w:rPr>
        <w:t xml:space="preserve">The structure of Brazilian boards is shaped by a number of is overlapping rules and regulations. Brazilian Corporations Law stipulates that boards should comprise a minimum of three directors, while the </w:t>
      </w:r>
      <w:r w:rsidR="00877368" w:rsidRPr="00166E31">
        <w:rPr>
          <w:rFonts w:cs="Arial"/>
          <w:color w:val="000000"/>
          <w:sz w:val="20"/>
          <w:szCs w:val="20"/>
        </w:rPr>
        <w:t>financial regulator</w:t>
      </w:r>
      <w:r w:rsidRPr="00166E31">
        <w:rPr>
          <w:rFonts w:cs="Arial"/>
          <w:color w:val="000000"/>
          <w:sz w:val="20"/>
          <w:szCs w:val="20"/>
        </w:rPr>
        <w:t xml:space="preserve"> recommends five to nine directors with a minimum of two directors having expertise in finance and accounting. The boards of companies listed on the Novo Mercado are required to have </w:t>
      </w:r>
      <w:r w:rsidR="00877368" w:rsidRPr="00166E31">
        <w:rPr>
          <w:rFonts w:cs="Arial"/>
          <w:color w:val="000000"/>
          <w:sz w:val="20"/>
          <w:szCs w:val="20"/>
        </w:rPr>
        <w:t xml:space="preserve">boards which are </w:t>
      </w:r>
      <w:r w:rsidRPr="00166E31">
        <w:rPr>
          <w:rFonts w:cs="Arial"/>
          <w:color w:val="000000"/>
          <w:sz w:val="20"/>
          <w:szCs w:val="20"/>
        </w:rPr>
        <w:t xml:space="preserve">at least 20% independent. The </w:t>
      </w:r>
      <w:r w:rsidR="00877368" w:rsidRPr="00166E31">
        <w:rPr>
          <w:rFonts w:cs="Arial"/>
          <w:color w:val="000000"/>
          <w:sz w:val="20"/>
          <w:szCs w:val="20"/>
        </w:rPr>
        <w:t xml:space="preserve">Code developed by the </w:t>
      </w:r>
      <w:r w:rsidR="00877368" w:rsidRPr="00166E31">
        <w:rPr>
          <w:rFonts w:cs="Arial"/>
          <w:sz w:val="20"/>
          <w:szCs w:val="20"/>
        </w:rPr>
        <w:t xml:space="preserve">Brazilian Institute of Good Corporate Governance </w:t>
      </w:r>
      <w:r w:rsidRPr="00166E31">
        <w:rPr>
          <w:rFonts w:cs="Arial"/>
          <w:color w:val="000000"/>
          <w:sz w:val="20"/>
          <w:szCs w:val="20"/>
        </w:rPr>
        <w:t xml:space="preserve">recommends </w:t>
      </w:r>
      <w:r w:rsidR="00877368" w:rsidRPr="00166E31">
        <w:rPr>
          <w:rFonts w:cs="Arial"/>
          <w:color w:val="000000"/>
          <w:sz w:val="20"/>
          <w:szCs w:val="20"/>
        </w:rPr>
        <w:t>that boards</w:t>
      </w:r>
      <w:r w:rsidRPr="00166E31">
        <w:rPr>
          <w:rFonts w:cs="Arial"/>
          <w:color w:val="000000"/>
          <w:sz w:val="20"/>
          <w:szCs w:val="20"/>
        </w:rPr>
        <w:t xml:space="preserve"> have at least a majority of independent directors. The Brazilian Corporations law allows minority and preferred shareholders present at the meeting to appoint one member each to the board of directors. </w:t>
      </w:r>
    </w:p>
    <w:p w14:paraId="145D7821" w14:textId="77777777" w:rsidR="006851C7" w:rsidRPr="00166E31" w:rsidRDefault="006851C7" w:rsidP="00DD203E">
      <w:pPr>
        <w:autoSpaceDE w:val="0"/>
        <w:autoSpaceDN w:val="0"/>
        <w:adjustRightInd w:val="0"/>
        <w:spacing w:after="0" w:line="240" w:lineRule="auto"/>
        <w:contextualSpacing/>
        <w:jc w:val="both"/>
        <w:rPr>
          <w:rFonts w:cs="Arial"/>
          <w:color w:val="000000"/>
          <w:sz w:val="20"/>
          <w:szCs w:val="20"/>
        </w:rPr>
      </w:pPr>
    </w:p>
    <w:p w14:paraId="145D7822" w14:textId="77777777" w:rsidR="006851C7" w:rsidRPr="00166E31" w:rsidRDefault="006851C7" w:rsidP="00DD203E">
      <w:pPr>
        <w:autoSpaceDE w:val="0"/>
        <w:autoSpaceDN w:val="0"/>
        <w:adjustRightInd w:val="0"/>
        <w:spacing w:after="0" w:line="240" w:lineRule="auto"/>
        <w:contextualSpacing/>
        <w:jc w:val="both"/>
        <w:rPr>
          <w:rFonts w:cs="Arial"/>
          <w:color w:val="000000"/>
          <w:sz w:val="20"/>
          <w:szCs w:val="20"/>
        </w:rPr>
      </w:pPr>
    </w:p>
    <w:p w14:paraId="145D7823" w14:textId="77777777" w:rsidR="006851C7" w:rsidRPr="00166E31" w:rsidRDefault="006851C7" w:rsidP="00DD203E">
      <w:pPr>
        <w:autoSpaceDE w:val="0"/>
        <w:autoSpaceDN w:val="0"/>
        <w:adjustRightInd w:val="0"/>
        <w:spacing w:after="0" w:line="240" w:lineRule="auto"/>
        <w:contextualSpacing/>
        <w:jc w:val="both"/>
        <w:rPr>
          <w:rFonts w:cs="Arial"/>
          <w:color w:val="000000"/>
          <w:sz w:val="20"/>
          <w:szCs w:val="20"/>
        </w:rPr>
      </w:pPr>
      <w:r w:rsidRPr="00166E31">
        <w:rPr>
          <w:rFonts w:cs="Arial"/>
          <w:color w:val="000000"/>
          <w:sz w:val="20"/>
          <w:szCs w:val="20"/>
        </w:rPr>
        <w:t xml:space="preserve">Shareholders are often presented with the directors for election bundled on a slate. Candidate information is not necessarily available until the shareholder meeting. Minority shareholder representatives to the board are most often identified by minority shareholders at the shareholder meeting; as a result, shareholders voting via proxy may not be able to meaningfully identify their preferred candidates. In the event that the names of the board candidates are not available ahead of the meeting, </w:t>
      </w:r>
      <w:r w:rsidR="004E7FAE">
        <w:rPr>
          <w:rFonts w:cs="Arial"/>
          <w:color w:val="000000"/>
          <w:sz w:val="20"/>
          <w:szCs w:val="20"/>
        </w:rPr>
        <w:t>we encourage</w:t>
      </w:r>
      <w:r w:rsidR="004E7FAE" w:rsidRPr="004E7FAE">
        <w:rPr>
          <w:rFonts w:cs="Arial"/>
          <w:color w:val="000000"/>
          <w:sz w:val="20"/>
          <w:szCs w:val="20"/>
        </w:rPr>
        <w:t xml:space="preserve"> managers </w:t>
      </w:r>
      <w:r w:rsidR="004E7FAE">
        <w:rPr>
          <w:rFonts w:cs="Arial"/>
          <w:color w:val="000000"/>
          <w:sz w:val="20"/>
          <w:szCs w:val="20"/>
        </w:rPr>
        <w:t xml:space="preserve">to </w:t>
      </w:r>
      <w:r w:rsidRPr="00166E31">
        <w:rPr>
          <w:rFonts w:cs="Arial"/>
          <w:color w:val="000000"/>
          <w:sz w:val="20"/>
          <w:szCs w:val="20"/>
        </w:rPr>
        <w:t>ev</w:t>
      </w:r>
      <w:r w:rsidR="004E7FAE">
        <w:rPr>
          <w:rFonts w:cs="Arial"/>
          <w:color w:val="000000"/>
          <w:sz w:val="20"/>
          <w:szCs w:val="20"/>
        </w:rPr>
        <w:t>aluate</w:t>
      </w:r>
      <w:r w:rsidR="00DA57FC">
        <w:rPr>
          <w:rFonts w:cs="Arial"/>
          <w:color w:val="000000"/>
          <w:sz w:val="20"/>
          <w:szCs w:val="20"/>
        </w:rPr>
        <w:t xml:space="preserve"> </w:t>
      </w:r>
      <w:r w:rsidRPr="00166E31">
        <w:rPr>
          <w:rFonts w:cs="Arial"/>
          <w:color w:val="000000"/>
          <w:sz w:val="20"/>
          <w:szCs w:val="20"/>
        </w:rPr>
        <w:t xml:space="preserve">the current board composition and assess any specific problems or concerns at the board or the company. </w:t>
      </w:r>
    </w:p>
    <w:p w14:paraId="145D7824" w14:textId="77777777" w:rsidR="006851C7" w:rsidRPr="00166E31" w:rsidRDefault="006851C7" w:rsidP="00DD203E">
      <w:pPr>
        <w:autoSpaceDE w:val="0"/>
        <w:autoSpaceDN w:val="0"/>
        <w:adjustRightInd w:val="0"/>
        <w:spacing w:after="0" w:line="240" w:lineRule="auto"/>
        <w:contextualSpacing/>
        <w:jc w:val="both"/>
        <w:rPr>
          <w:rFonts w:cs="Arial"/>
          <w:color w:val="000000"/>
          <w:sz w:val="20"/>
          <w:szCs w:val="20"/>
        </w:rPr>
      </w:pPr>
    </w:p>
    <w:p w14:paraId="145D7825" w14:textId="77777777" w:rsidR="00C535A6" w:rsidRPr="00166E31" w:rsidRDefault="004E7FAE" w:rsidP="00DD203E">
      <w:pPr>
        <w:pStyle w:val="ListParagraph"/>
        <w:numPr>
          <w:ilvl w:val="0"/>
          <w:numId w:val="22"/>
        </w:numPr>
        <w:autoSpaceDE w:val="0"/>
        <w:autoSpaceDN w:val="0"/>
        <w:adjustRightInd w:val="0"/>
        <w:spacing w:after="0" w:line="240" w:lineRule="auto"/>
        <w:jc w:val="both"/>
        <w:rPr>
          <w:rFonts w:cs="Arial"/>
          <w:color w:val="000000"/>
          <w:sz w:val="20"/>
          <w:szCs w:val="20"/>
        </w:rPr>
      </w:pPr>
      <w:r>
        <w:rPr>
          <w:rFonts w:cs="Arial"/>
          <w:color w:val="000000"/>
          <w:sz w:val="20"/>
          <w:szCs w:val="20"/>
        </w:rPr>
        <w:t>The Council encourage</w:t>
      </w:r>
      <w:r w:rsidRPr="004E7FAE">
        <w:rPr>
          <w:rFonts w:cs="Arial"/>
          <w:color w:val="000000"/>
          <w:sz w:val="20"/>
          <w:szCs w:val="20"/>
        </w:rPr>
        <w:t xml:space="preserve"> investment managers </w:t>
      </w:r>
      <w:r>
        <w:rPr>
          <w:rFonts w:cs="Arial"/>
          <w:color w:val="000000"/>
          <w:sz w:val="20"/>
          <w:szCs w:val="20"/>
        </w:rPr>
        <w:t xml:space="preserve"> to </w:t>
      </w:r>
      <w:r w:rsidR="00C535A6" w:rsidRPr="00166E31">
        <w:rPr>
          <w:rFonts w:cs="Arial"/>
          <w:color w:val="000000"/>
          <w:sz w:val="20"/>
          <w:szCs w:val="20"/>
        </w:rPr>
        <w:t>vote against</w:t>
      </w:r>
      <w:r w:rsidR="006851C7" w:rsidRPr="00166E31">
        <w:rPr>
          <w:rFonts w:cs="Arial"/>
          <w:color w:val="000000"/>
          <w:sz w:val="20"/>
          <w:szCs w:val="20"/>
        </w:rPr>
        <w:t xml:space="preserve"> director slates where a specific concern with the slate of directors</w:t>
      </w:r>
      <w:r w:rsidR="00C535A6" w:rsidRPr="00166E31">
        <w:rPr>
          <w:rFonts w:cs="Arial"/>
          <w:color w:val="000000"/>
          <w:sz w:val="20"/>
          <w:szCs w:val="20"/>
        </w:rPr>
        <w:t xml:space="preserve"> has been identified</w:t>
      </w:r>
      <w:r w:rsidR="006851C7" w:rsidRPr="00166E31">
        <w:rPr>
          <w:rFonts w:cs="Arial"/>
          <w:color w:val="000000"/>
          <w:sz w:val="20"/>
          <w:szCs w:val="20"/>
        </w:rPr>
        <w:t xml:space="preserve">. </w:t>
      </w:r>
    </w:p>
    <w:p w14:paraId="145D7826" w14:textId="77777777" w:rsidR="006851C7" w:rsidRPr="00166E31" w:rsidRDefault="00C535A6" w:rsidP="00DD203E">
      <w:pPr>
        <w:pStyle w:val="ListParagraph"/>
        <w:numPr>
          <w:ilvl w:val="0"/>
          <w:numId w:val="21"/>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 xml:space="preserve">In recognition of local market practices, </w:t>
      </w:r>
      <w:r w:rsidR="00C45B04">
        <w:rPr>
          <w:rFonts w:cs="Arial"/>
          <w:color w:val="000000"/>
          <w:sz w:val="20"/>
          <w:szCs w:val="20"/>
        </w:rPr>
        <w:t>the Council</w:t>
      </w:r>
      <w:r w:rsidRPr="00166E31">
        <w:rPr>
          <w:rFonts w:cs="Arial"/>
          <w:color w:val="000000"/>
          <w:sz w:val="20"/>
          <w:szCs w:val="20"/>
        </w:rPr>
        <w:t xml:space="preserve"> </w:t>
      </w:r>
      <w:r w:rsidR="004E7FAE">
        <w:rPr>
          <w:rFonts w:cs="Arial"/>
          <w:color w:val="000000"/>
          <w:sz w:val="20"/>
          <w:szCs w:val="20"/>
        </w:rPr>
        <w:t xml:space="preserve">is </w:t>
      </w:r>
      <w:r w:rsidRPr="00166E31">
        <w:rPr>
          <w:rFonts w:cs="Arial"/>
          <w:color w:val="000000"/>
          <w:sz w:val="20"/>
          <w:szCs w:val="20"/>
        </w:rPr>
        <w:t>generally support</w:t>
      </w:r>
      <w:r w:rsidR="004E7FAE">
        <w:rPr>
          <w:rFonts w:cs="Arial"/>
          <w:color w:val="000000"/>
          <w:sz w:val="20"/>
          <w:szCs w:val="20"/>
        </w:rPr>
        <w:t>ive of</w:t>
      </w:r>
      <w:r w:rsidRPr="00166E31">
        <w:rPr>
          <w:rFonts w:cs="Arial"/>
          <w:color w:val="000000"/>
          <w:sz w:val="20"/>
          <w:szCs w:val="20"/>
        </w:rPr>
        <w:t xml:space="preserve"> director slates in Brazil, even in the absence of specific information regarding their identities</w:t>
      </w:r>
      <w:r w:rsidR="002A17FF" w:rsidRPr="00166E31">
        <w:rPr>
          <w:rFonts w:cs="Arial"/>
          <w:color w:val="000000"/>
          <w:sz w:val="20"/>
          <w:szCs w:val="20"/>
        </w:rPr>
        <w:t>.</w:t>
      </w:r>
    </w:p>
    <w:p w14:paraId="145D7827" w14:textId="77777777" w:rsidR="006851C7" w:rsidRPr="00166E31" w:rsidRDefault="006851C7" w:rsidP="00DD203E">
      <w:pPr>
        <w:autoSpaceDE w:val="0"/>
        <w:autoSpaceDN w:val="0"/>
        <w:adjustRightInd w:val="0"/>
        <w:spacing w:after="0" w:line="240" w:lineRule="auto"/>
        <w:contextualSpacing/>
        <w:jc w:val="both"/>
        <w:rPr>
          <w:rFonts w:cs="Arial"/>
          <w:color w:val="000000"/>
          <w:sz w:val="20"/>
          <w:szCs w:val="20"/>
          <w:highlight w:val="yellow"/>
        </w:rPr>
      </w:pPr>
    </w:p>
    <w:p w14:paraId="145D7828" w14:textId="77777777" w:rsidR="006851C7" w:rsidRPr="00166E31" w:rsidRDefault="006851C7" w:rsidP="00DD203E">
      <w:pPr>
        <w:autoSpaceDE w:val="0"/>
        <w:autoSpaceDN w:val="0"/>
        <w:adjustRightInd w:val="0"/>
        <w:spacing w:after="0" w:line="240" w:lineRule="auto"/>
        <w:contextualSpacing/>
        <w:jc w:val="both"/>
        <w:rPr>
          <w:rFonts w:cs="Arial"/>
          <w:i/>
          <w:color w:val="000000"/>
          <w:sz w:val="20"/>
          <w:szCs w:val="20"/>
        </w:rPr>
      </w:pPr>
      <w:r w:rsidRPr="00166E31">
        <w:rPr>
          <w:rFonts w:cs="Arial"/>
          <w:bCs/>
          <w:i/>
          <w:color w:val="000000"/>
          <w:sz w:val="20"/>
          <w:szCs w:val="20"/>
        </w:rPr>
        <w:t xml:space="preserve">Auditors and audit-related issues </w:t>
      </w:r>
    </w:p>
    <w:p w14:paraId="145D7829" w14:textId="77777777" w:rsidR="00C535A6" w:rsidRPr="00166E31" w:rsidRDefault="00C535A6" w:rsidP="00DD203E">
      <w:pPr>
        <w:autoSpaceDE w:val="0"/>
        <w:autoSpaceDN w:val="0"/>
        <w:adjustRightInd w:val="0"/>
        <w:spacing w:after="0" w:line="240" w:lineRule="auto"/>
        <w:contextualSpacing/>
        <w:jc w:val="both"/>
        <w:rPr>
          <w:rFonts w:cs="Arial"/>
          <w:color w:val="000000"/>
          <w:sz w:val="20"/>
          <w:szCs w:val="20"/>
        </w:rPr>
      </w:pPr>
      <w:r w:rsidRPr="00166E31">
        <w:rPr>
          <w:rFonts w:cs="Arial"/>
          <w:color w:val="000000"/>
          <w:sz w:val="20"/>
          <w:szCs w:val="20"/>
        </w:rPr>
        <w:t xml:space="preserve">Brazilian company boards do not typically set up audit or other board committees. A fiscal council below board level may be responsible for overseeing audit-related board functions </w:t>
      </w:r>
    </w:p>
    <w:p w14:paraId="145D782A" w14:textId="77777777" w:rsidR="00C535A6" w:rsidRPr="00166E31" w:rsidRDefault="006851C7" w:rsidP="00DD203E">
      <w:pPr>
        <w:pStyle w:val="ListParagraph"/>
        <w:numPr>
          <w:ilvl w:val="0"/>
          <w:numId w:val="21"/>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Public companies in Brazil have an external auditor that is selected by the board of directors and not typically ratified by sha</w:t>
      </w:r>
      <w:r w:rsidR="00C535A6" w:rsidRPr="00166E31">
        <w:rPr>
          <w:rFonts w:cs="Arial"/>
          <w:color w:val="000000"/>
          <w:sz w:val="20"/>
          <w:szCs w:val="20"/>
        </w:rPr>
        <w:t>reholders.</w:t>
      </w:r>
    </w:p>
    <w:p w14:paraId="145D782B" w14:textId="77777777" w:rsidR="00C535A6" w:rsidRPr="00166E31" w:rsidRDefault="00C535A6" w:rsidP="00DD203E">
      <w:pPr>
        <w:pStyle w:val="ListParagraph"/>
        <w:numPr>
          <w:ilvl w:val="0"/>
          <w:numId w:val="21"/>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A</w:t>
      </w:r>
      <w:r w:rsidR="006851C7" w:rsidRPr="00166E31">
        <w:rPr>
          <w:rFonts w:cs="Arial"/>
          <w:color w:val="000000"/>
          <w:sz w:val="20"/>
          <w:szCs w:val="20"/>
        </w:rPr>
        <w:t xml:space="preserve">uditor compensation is typically not disclosed. </w:t>
      </w:r>
    </w:p>
    <w:p w14:paraId="145D782C" w14:textId="77777777" w:rsidR="006851C7" w:rsidRPr="00166E31" w:rsidRDefault="006851C7" w:rsidP="00DD203E">
      <w:pPr>
        <w:autoSpaceDE w:val="0"/>
        <w:autoSpaceDN w:val="0"/>
        <w:adjustRightInd w:val="0"/>
        <w:spacing w:after="0" w:line="240" w:lineRule="auto"/>
        <w:contextualSpacing/>
        <w:jc w:val="both"/>
        <w:rPr>
          <w:rFonts w:cs="Arial"/>
          <w:color w:val="000000"/>
          <w:sz w:val="20"/>
          <w:szCs w:val="20"/>
          <w:highlight w:val="yellow"/>
        </w:rPr>
      </w:pPr>
    </w:p>
    <w:p w14:paraId="145D782D" w14:textId="77777777" w:rsidR="006851C7" w:rsidRPr="00166E31" w:rsidRDefault="006851C7" w:rsidP="00DD203E">
      <w:pPr>
        <w:autoSpaceDE w:val="0"/>
        <w:autoSpaceDN w:val="0"/>
        <w:adjustRightInd w:val="0"/>
        <w:spacing w:after="0" w:line="240" w:lineRule="auto"/>
        <w:contextualSpacing/>
        <w:jc w:val="both"/>
        <w:rPr>
          <w:rFonts w:cs="Arial"/>
          <w:i/>
          <w:color w:val="000000"/>
          <w:sz w:val="20"/>
          <w:szCs w:val="20"/>
        </w:rPr>
      </w:pPr>
      <w:r w:rsidRPr="00166E31">
        <w:rPr>
          <w:rFonts w:cs="Arial"/>
          <w:bCs/>
          <w:i/>
          <w:color w:val="000000"/>
          <w:sz w:val="20"/>
          <w:szCs w:val="20"/>
        </w:rPr>
        <w:t xml:space="preserve">Capital structure, mergers, asset sales and other special transactions </w:t>
      </w:r>
    </w:p>
    <w:p w14:paraId="145D782E" w14:textId="77777777" w:rsidR="006851C7" w:rsidRPr="00166E31" w:rsidRDefault="002A17FF" w:rsidP="00DD203E">
      <w:pPr>
        <w:autoSpaceDE w:val="0"/>
        <w:autoSpaceDN w:val="0"/>
        <w:adjustRightInd w:val="0"/>
        <w:spacing w:after="0" w:line="240" w:lineRule="auto"/>
        <w:contextualSpacing/>
        <w:jc w:val="both"/>
        <w:rPr>
          <w:rFonts w:cs="Arial"/>
          <w:color w:val="000000"/>
          <w:sz w:val="20"/>
          <w:szCs w:val="20"/>
        </w:rPr>
      </w:pPr>
      <w:r w:rsidRPr="00166E31">
        <w:rPr>
          <w:rFonts w:cs="Arial"/>
          <w:color w:val="000000"/>
          <w:sz w:val="20"/>
          <w:szCs w:val="20"/>
        </w:rPr>
        <w:t>In Brazil, s</w:t>
      </w:r>
      <w:r w:rsidR="006851C7" w:rsidRPr="00166E31">
        <w:rPr>
          <w:rFonts w:cs="Arial"/>
          <w:color w:val="000000"/>
          <w:sz w:val="20"/>
          <w:szCs w:val="20"/>
        </w:rPr>
        <w:t xml:space="preserve">hareholders </w:t>
      </w:r>
      <w:r w:rsidRPr="00166E31">
        <w:rPr>
          <w:rFonts w:cs="Arial"/>
          <w:color w:val="000000"/>
          <w:sz w:val="20"/>
          <w:szCs w:val="20"/>
        </w:rPr>
        <w:t xml:space="preserve">are </w:t>
      </w:r>
      <w:r w:rsidR="006851C7" w:rsidRPr="00166E31">
        <w:rPr>
          <w:rFonts w:cs="Arial"/>
          <w:color w:val="000000"/>
          <w:sz w:val="20"/>
          <w:szCs w:val="20"/>
        </w:rPr>
        <w:t xml:space="preserve">generally </w:t>
      </w:r>
      <w:r w:rsidRPr="00166E31">
        <w:rPr>
          <w:rFonts w:cs="Arial"/>
          <w:color w:val="000000"/>
          <w:sz w:val="20"/>
          <w:szCs w:val="20"/>
        </w:rPr>
        <w:t>afforded</w:t>
      </w:r>
      <w:r w:rsidR="006851C7" w:rsidRPr="00166E31">
        <w:rPr>
          <w:rFonts w:cs="Arial"/>
          <w:color w:val="000000"/>
          <w:sz w:val="20"/>
          <w:szCs w:val="20"/>
        </w:rPr>
        <w:t xml:space="preserve"> pre</w:t>
      </w:r>
      <w:r w:rsidR="00C535A6" w:rsidRPr="00166E31">
        <w:rPr>
          <w:rFonts w:cs="Arial"/>
          <w:color w:val="000000"/>
          <w:sz w:val="20"/>
          <w:szCs w:val="20"/>
        </w:rPr>
        <w:t>-</w:t>
      </w:r>
      <w:r w:rsidR="006851C7" w:rsidRPr="00166E31">
        <w:rPr>
          <w:rFonts w:cs="Arial"/>
          <w:color w:val="000000"/>
          <w:sz w:val="20"/>
          <w:szCs w:val="20"/>
        </w:rPr>
        <w:t xml:space="preserve">emptive rights on new share issuances, regardless of share class. According to the Corporations Law, companies must present financial statements to shareholders for approval at least one month in advance of the annual meeting. </w:t>
      </w:r>
    </w:p>
    <w:p w14:paraId="145D782F" w14:textId="77777777" w:rsidR="002A17FF" w:rsidRPr="00166E31" w:rsidRDefault="002A17FF" w:rsidP="00DD203E">
      <w:pPr>
        <w:autoSpaceDE w:val="0"/>
        <w:autoSpaceDN w:val="0"/>
        <w:adjustRightInd w:val="0"/>
        <w:spacing w:after="0" w:line="240" w:lineRule="auto"/>
        <w:contextualSpacing/>
        <w:jc w:val="both"/>
        <w:rPr>
          <w:rFonts w:cs="Arial"/>
          <w:color w:val="000000"/>
          <w:sz w:val="20"/>
          <w:szCs w:val="20"/>
          <w:highlight w:val="yellow"/>
        </w:rPr>
      </w:pPr>
    </w:p>
    <w:p w14:paraId="145D7830" w14:textId="77777777" w:rsidR="002A17FF" w:rsidRPr="00166E31" w:rsidRDefault="002A1F44" w:rsidP="00DD203E">
      <w:pPr>
        <w:pStyle w:val="ListParagraph"/>
        <w:numPr>
          <w:ilvl w:val="0"/>
          <w:numId w:val="31"/>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The Council</w:t>
      </w:r>
      <w:r w:rsidR="002A17FF" w:rsidRPr="00166E31">
        <w:rPr>
          <w:rFonts w:cs="Arial"/>
          <w:color w:val="000000"/>
          <w:sz w:val="20"/>
          <w:szCs w:val="20"/>
        </w:rPr>
        <w:t xml:space="preserve"> expect</w:t>
      </w:r>
      <w:r w:rsidR="004E7FAE">
        <w:rPr>
          <w:rFonts w:cs="Arial"/>
          <w:color w:val="000000"/>
          <w:sz w:val="20"/>
          <w:szCs w:val="20"/>
        </w:rPr>
        <w:t>s</w:t>
      </w:r>
      <w:r w:rsidR="006851C7" w:rsidRPr="00166E31">
        <w:rPr>
          <w:rFonts w:cs="Arial"/>
          <w:color w:val="000000"/>
          <w:sz w:val="20"/>
          <w:szCs w:val="20"/>
        </w:rPr>
        <w:t xml:space="preserve"> companies to adhere to the Corporations Law with regards to dividend distribution and </w:t>
      </w:r>
      <w:proofErr w:type="spellStart"/>
      <w:r w:rsidR="006851C7" w:rsidRPr="00166E31">
        <w:rPr>
          <w:rFonts w:cs="Arial"/>
          <w:color w:val="000000"/>
          <w:sz w:val="20"/>
          <w:szCs w:val="20"/>
        </w:rPr>
        <w:t>payout</w:t>
      </w:r>
      <w:proofErr w:type="spellEnd"/>
      <w:r w:rsidR="006851C7" w:rsidRPr="00166E31">
        <w:rPr>
          <w:rFonts w:cs="Arial"/>
          <w:color w:val="000000"/>
          <w:sz w:val="20"/>
          <w:szCs w:val="20"/>
        </w:rPr>
        <w:t xml:space="preserve"> ratios. </w:t>
      </w:r>
    </w:p>
    <w:p w14:paraId="145D7831" w14:textId="77777777" w:rsidR="006851C7" w:rsidRPr="00166E31" w:rsidRDefault="002A1F44" w:rsidP="00DD203E">
      <w:pPr>
        <w:pStyle w:val="ListParagraph"/>
        <w:numPr>
          <w:ilvl w:val="0"/>
          <w:numId w:val="31"/>
        </w:numPr>
        <w:autoSpaceDE w:val="0"/>
        <w:autoSpaceDN w:val="0"/>
        <w:adjustRightInd w:val="0"/>
        <w:spacing w:after="0" w:line="240" w:lineRule="auto"/>
        <w:jc w:val="both"/>
        <w:rPr>
          <w:rFonts w:cs="Arial"/>
          <w:color w:val="000000"/>
          <w:sz w:val="20"/>
          <w:szCs w:val="20"/>
        </w:rPr>
      </w:pPr>
      <w:r w:rsidRPr="00166E31">
        <w:rPr>
          <w:rFonts w:cs="Arial"/>
          <w:color w:val="000000"/>
          <w:sz w:val="20"/>
          <w:szCs w:val="20"/>
        </w:rPr>
        <w:t>The Council</w:t>
      </w:r>
      <w:r w:rsidR="002A17FF" w:rsidRPr="00166E31">
        <w:rPr>
          <w:rFonts w:cs="Arial"/>
          <w:color w:val="000000"/>
          <w:sz w:val="20"/>
          <w:szCs w:val="20"/>
        </w:rPr>
        <w:t xml:space="preserve"> </w:t>
      </w:r>
      <w:r w:rsidR="004E7FAE" w:rsidRPr="004E7FAE">
        <w:rPr>
          <w:rFonts w:cs="Arial"/>
          <w:color w:val="000000"/>
          <w:sz w:val="20"/>
          <w:szCs w:val="20"/>
        </w:rPr>
        <w:t>encourages managers</w:t>
      </w:r>
      <w:r w:rsidR="004E7FAE">
        <w:rPr>
          <w:rFonts w:cs="Arial"/>
          <w:color w:val="000000"/>
          <w:sz w:val="20"/>
          <w:szCs w:val="20"/>
        </w:rPr>
        <w:t xml:space="preserve"> to </w:t>
      </w:r>
      <w:r w:rsidR="002A17FF" w:rsidRPr="00166E31">
        <w:rPr>
          <w:rFonts w:cs="Arial"/>
          <w:color w:val="000000"/>
          <w:sz w:val="20"/>
          <w:szCs w:val="20"/>
        </w:rPr>
        <w:t>review p</w:t>
      </w:r>
      <w:r w:rsidR="006851C7" w:rsidRPr="00166E31">
        <w:rPr>
          <w:rFonts w:cs="Arial"/>
          <w:color w:val="000000"/>
          <w:sz w:val="20"/>
          <w:szCs w:val="20"/>
        </w:rPr>
        <w:t xml:space="preserve">roposals to issue additional shares, establish new share classes, or engage in a debt financing arrangement on a case-by-case basis. </w:t>
      </w:r>
    </w:p>
    <w:p w14:paraId="145D7832" w14:textId="77777777" w:rsidR="00980878" w:rsidRPr="00166E31" w:rsidRDefault="002A1F44" w:rsidP="00DD203E">
      <w:pPr>
        <w:pStyle w:val="ListParagraph"/>
        <w:numPr>
          <w:ilvl w:val="0"/>
          <w:numId w:val="20"/>
        </w:numPr>
        <w:autoSpaceDE w:val="0"/>
        <w:autoSpaceDN w:val="0"/>
        <w:adjustRightInd w:val="0"/>
        <w:spacing w:after="0" w:line="240" w:lineRule="auto"/>
        <w:jc w:val="both"/>
        <w:rPr>
          <w:rFonts w:cs="Arial"/>
          <w:sz w:val="20"/>
          <w:szCs w:val="20"/>
        </w:rPr>
      </w:pPr>
      <w:r w:rsidRPr="00166E31">
        <w:rPr>
          <w:rFonts w:cs="Arial"/>
          <w:color w:val="000000"/>
          <w:sz w:val="20"/>
          <w:szCs w:val="20"/>
        </w:rPr>
        <w:t>The Council</w:t>
      </w:r>
      <w:r w:rsidR="006851C7" w:rsidRPr="00166E31">
        <w:rPr>
          <w:rFonts w:cs="Arial"/>
          <w:color w:val="000000"/>
          <w:sz w:val="20"/>
          <w:szCs w:val="20"/>
        </w:rPr>
        <w:t xml:space="preserve"> </w:t>
      </w:r>
      <w:r w:rsidR="004E7FAE">
        <w:rPr>
          <w:rFonts w:cs="Arial"/>
          <w:color w:val="000000"/>
          <w:sz w:val="20"/>
          <w:szCs w:val="20"/>
        </w:rPr>
        <w:t>invites</w:t>
      </w:r>
      <w:r w:rsidR="004E7FAE" w:rsidRPr="004E7FAE">
        <w:rPr>
          <w:rFonts w:cs="Arial"/>
          <w:color w:val="000000"/>
          <w:sz w:val="20"/>
          <w:szCs w:val="20"/>
        </w:rPr>
        <w:t xml:space="preserve"> managers</w:t>
      </w:r>
      <w:r w:rsidR="004E7FAE">
        <w:rPr>
          <w:rFonts w:cs="Arial"/>
          <w:color w:val="000000"/>
          <w:sz w:val="20"/>
          <w:szCs w:val="20"/>
        </w:rPr>
        <w:t xml:space="preserve"> to consider </w:t>
      </w:r>
      <w:r w:rsidR="006851C7" w:rsidRPr="00166E31">
        <w:rPr>
          <w:rFonts w:cs="Arial"/>
          <w:color w:val="000000"/>
          <w:sz w:val="20"/>
          <w:szCs w:val="20"/>
        </w:rPr>
        <w:t>vot</w:t>
      </w:r>
      <w:r w:rsidR="00C36646">
        <w:rPr>
          <w:rFonts w:cs="Arial"/>
          <w:color w:val="000000"/>
          <w:sz w:val="20"/>
          <w:szCs w:val="20"/>
        </w:rPr>
        <w:t>ing</w:t>
      </w:r>
      <w:r w:rsidR="006851C7" w:rsidRPr="00166E31">
        <w:rPr>
          <w:rFonts w:cs="Arial"/>
          <w:color w:val="000000"/>
          <w:sz w:val="20"/>
          <w:szCs w:val="20"/>
        </w:rPr>
        <w:t xml:space="preserve"> on mergers, asset sales, and other special transactions based on the details of the proposed transactions and the specific circumstances of the company. </w:t>
      </w:r>
    </w:p>
    <w:p w14:paraId="145D7833" w14:textId="77777777" w:rsidR="002A17FF" w:rsidRPr="00166E31" w:rsidRDefault="002A17FF" w:rsidP="00DD203E">
      <w:pPr>
        <w:autoSpaceDE w:val="0"/>
        <w:autoSpaceDN w:val="0"/>
        <w:adjustRightInd w:val="0"/>
        <w:spacing w:after="0" w:line="240" w:lineRule="auto"/>
        <w:contextualSpacing/>
        <w:jc w:val="both"/>
        <w:rPr>
          <w:rFonts w:cs="Arial"/>
          <w:b/>
          <w:bCs/>
          <w:sz w:val="20"/>
          <w:szCs w:val="20"/>
        </w:rPr>
      </w:pPr>
    </w:p>
    <w:p w14:paraId="145D7834" w14:textId="77777777" w:rsidR="006851C7" w:rsidRPr="00166E31" w:rsidRDefault="006851C7" w:rsidP="00DD203E">
      <w:pPr>
        <w:autoSpaceDE w:val="0"/>
        <w:autoSpaceDN w:val="0"/>
        <w:adjustRightInd w:val="0"/>
        <w:spacing w:after="0" w:line="240" w:lineRule="auto"/>
        <w:contextualSpacing/>
        <w:jc w:val="both"/>
        <w:rPr>
          <w:rFonts w:cs="Arial"/>
          <w:i/>
          <w:sz w:val="20"/>
          <w:szCs w:val="20"/>
        </w:rPr>
      </w:pPr>
      <w:r w:rsidRPr="00166E31">
        <w:rPr>
          <w:rFonts w:cs="Arial"/>
          <w:bCs/>
          <w:i/>
          <w:sz w:val="20"/>
          <w:szCs w:val="20"/>
        </w:rPr>
        <w:t xml:space="preserve">Remuneration and benefits </w:t>
      </w:r>
    </w:p>
    <w:p w14:paraId="145D7835" w14:textId="77777777" w:rsidR="006851C7" w:rsidRPr="00166E31" w:rsidRDefault="00115151" w:rsidP="00DD203E">
      <w:pPr>
        <w:spacing w:after="0" w:line="240" w:lineRule="auto"/>
        <w:contextualSpacing/>
        <w:jc w:val="both"/>
        <w:rPr>
          <w:sz w:val="20"/>
          <w:szCs w:val="20"/>
        </w:rPr>
      </w:pPr>
      <w:r w:rsidRPr="00166E31">
        <w:rPr>
          <w:rFonts w:cs="Arial"/>
          <w:sz w:val="20"/>
          <w:szCs w:val="20"/>
        </w:rPr>
        <w:t>B</w:t>
      </w:r>
      <w:r w:rsidR="006851C7" w:rsidRPr="00166E31">
        <w:rPr>
          <w:rFonts w:cs="Arial"/>
          <w:sz w:val="20"/>
          <w:szCs w:val="20"/>
        </w:rPr>
        <w:t>est practice standards</w:t>
      </w:r>
      <w:r w:rsidRPr="00166E31">
        <w:rPr>
          <w:rFonts w:cs="Arial"/>
          <w:sz w:val="20"/>
          <w:szCs w:val="20"/>
        </w:rPr>
        <w:t xml:space="preserve"> in Brazil</w:t>
      </w:r>
      <w:r w:rsidR="006851C7" w:rsidRPr="00166E31">
        <w:rPr>
          <w:rFonts w:cs="Arial"/>
          <w:sz w:val="20"/>
          <w:szCs w:val="20"/>
        </w:rPr>
        <w:t xml:space="preserve"> call for the disclosure of </w:t>
      </w:r>
      <w:r w:rsidRPr="00166E31">
        <w:rPr>
          <w:rFonts w:cs="Arial"/>
          <w:sz w:val="20"/>
          <w:szCs w:val="20"/>
        </w:rPr>
        <w:t>the</w:t>
      </w:r>
      <w:r w:rsidR="006851C7" w:rsidRPr="00166E31">
        <w:rPr>
          <w:rFonts w:cs="Arial"/>
          <w:sz w:val="20"/>
          <w:szCs w:val="20"/>
        </w:rPr>
        <w:t xml:space="preserve"> </w:t>
      </w:r>
      <w:r w:rsidRPr="00166E31">
        <w:rPr>
          <w:rFonts w:cs="Arial"/>
          <w:sz w:val="20"/>
          <w:szCs w:val="20"/>
        </w:rPr>
        <w:t xml:space="preserve">remuneration of CEOs, directors, and auditors. However, few </w:t>
      </w:r>
      <w:r w:rsidR="006851C7" w:rsidRPr="00166E31">
        <w:rPr>
          <w:rFonts w:cs="Arial"/>
          <w:sz w:val="20"/>
          <w:szCs w:val="20"/>
        </w:rPr>
        <w:t xml:space="preserve">companies disclose the </w:t>
      </w:r>
      <w:r w:rsidRPr="00166E31">
        <w:rPr>
          <w:rFonts w:cs="Arial"/>
          <w:sz w:val="20"/>
          <w:szCs w:val="20"/>
        </w:rPr>
        <w:t>pay</w:t>
      </w:r>
      <w:r w:rsidR="006851C7" w:rsidRPr="00166E31">
        <w:rPr>
          <w:rFonts w:cs="Arial"/>
          <w:sz w:val="20"/>
          <w:szCs w:val="20"/>
        </w:rPr>
        <w:t xml:space="preserve"> levels pr</w:t>
      </w:r>
      <w:r w:rsidRPr="00166E31">
        <w:rPr>
          <w:rFonts w:cs="Arial"/>
          <w:sz w:val="20"/>
          <w:szCs w:val="20"/>
        </w:rPr>
        <w:t xml:space="preserve">ior to the shareholder meeting and on an individual basis. </w:t>
      </w:r>
      <w:r w:rsidR="006851C7" w:rsidRPr="00166E31">
        <w:rPr>
          <w:rFonts w:cs="Arial"/>
          <w:sz w:val="20"/>
          <w:szCs w:val="20"/>
        </w:rPr>
        <w:t>Shareholders are not asked to approve remuneration of executives.</w:t>
      </w:r>
    </w:p>
    <w:p w14:paraId="145D7836" w14:textId="77777777" w:rsidR="006851C7" w:rsidRPr="00166E31" w:rsidRDefault="006851C7" w:rsidP="00DD203E">
      <w:pPr>
        <w:spacing w:after="0" w:line="240" w:lineRule="auto"/>
        <w:contextualSpacing/>
        <w:rPr>
          <w:sz w:val="20"/>
          <w:szCs w:val="20"/>
        </w:rPr>
      </w:pPr>
    </w:p>
    <w:p w14:paraId="145D7837" w14:textId="77777777" w:rsidR="00C94917" w:rsidRPr="00166E31" w:rsidRDefault="00C94917" w:rsidP="00DD203E">
      <w:pPr>
        <w:pStyle w:val="Heading3"/>
        <w:spacing w:before="0" w:line="240" w:lineRule="auto"/>
        <w:contextualSpacing/>
        <w:rPr>
          <w:rFonts w:asciiTheme="minorHAnsi" w:hAnsiTheme="minorHAnsi"/>
          <w:sz w:val="20"/>
          <w:szCs w:val="20"/>
        </w:rPr>
      </w:pPr>
    </w:p>
    <w:p w14:paraId="145D7838" w14:textId="77777777" w:rsidR="007D2FC3" w:rsidRPr="00166E31" w:rsidRDefault="007D2FC3" w:rsidP="00DD203E">
      <w:pPr>
        <w:pStyle w:val="Heading3"/>
        <w:spacing w:before="0" w:line="240" w:lineRule="auto"/>
        <w:contextualSpacing/>
        <w:rPr>
          <w:rFonts w:asciiTheme="minorHAnsi" w:hAnsiTheme="minorHAnsi"/>
          <w:sz w:val="20"/>
          <w:szCs w:val="20"/>
        </w:rPr>
      </w:pPr>
      <w:bookmarkStart w:id="41" w:name="_Toc381969577"/>
      <w:r w:rsidRPr="00166E31">
        <w:rPr>
          <w:rFonts w:asciiTheme="minorHAnsi" w:hAnsiTheme="minorHAnsi"/>
          <w:sz w:val="20"/>
          <w:szCs w:val="20"/>
        </w:rPr>
        <w:t>Russia</w:t>
      </w:r>
      <w:bookmarkEnd w:id="41"/>
    </w:p>
    <w:p w14:paraId="145D7839" w14:textId="77777777" w:rsidR="00200133" w:rsidRPr="00166E31" w:rsidRDefault="00200133" w:rsidP="00DD203E">
      <w:pPr>
        <w:spacing w:after="0" w:line="240" w:lineRule="auto"/>
        <w:contextualSpacing/>
        <w:jc w:val="both"/>
        <w:rPr>
          <w:rFonts w:cs="Arial"/>
          <w:i/>
          <w:sz w:val="20"/>
          <w:szCs w:val="20"/>
        </w:rPr>
      </w:pPr>
      <w:r w:rsidRPr="00166E31">
        <w:rPr>
          <w:rFonts w:cs="Arial"/>
          <w:i/>
          <w:sz w:val="20"/>
          <w:szCs w:val="20"/>
        </w:rPr>
        <w:t>Disclosure</w:t>
      </w:r>
    </w:p>
    <w:p w14:paraId="145D783A" w14:textId="77777777" w:rsidR="00200133" w:rsidRPr="00166E31" w:rsidRDefault="00200133" w:rsidP="00DD203E">
      <w:pPr>
        <w:pStyle w:val="ListParagraph"/>
        <w:numPr>
          <w:ilvl w:val="0"/>
          <w:numId w:val="15"/>
        </w:numPr>
        <w:spacing w:after="0" w:line="240" w:lineRule="auto"/>
        <w:jc w:val="both"/>
        <w:rPr>
          <w:rFonts w:cs="Arial"/>
          <w:i/>
          <w:sz w:val="20"/>
          <w:szCs w:val="20"/>
        </w:rPr>
      </w:pPr>
      <w:r w:rsidRPr="00166E31">
        <w:rPr>
          <w:rFonts w:cs="Arial"/>
          <w:sz w:val="20"/>
          <w:szCs w:val="20"/>
        </w:rPr>
        <w:t xml:space="preserve">In instances where there is insufficient disclosure, </w:t>
      </w:r>
      <w:r w:rsidR="002A1F44" w:rsidRPr="00166E31">
        <w:rPr>
          <w:rFonts w:cs="Arial"/>
          <w:sz w:val="20"/>
          <w:szCs w:val="20"/>
        </w:rPr>
        <w:t>The Council</w:t>
      </w:r>
      <w:r w:rsidRPr="00166E31">
        <w:rPr>
          <w:rFonts w:cs="Arial"/>
          <w:sz w:val="20"/>
          <w:szCs w:val="20"/>
        </w:rPr>
        <w:t xml:space="preserve"> </w:t>
      </w:r>
      <w:r w:rsidR="004E7FAE" w:rsidRPr="004E7FAE">
        <w:rPr>
          <w:rFonts w:cs="Arial"/>
          <w:sz w:val="20"/>
          <w:szCs w:val="20"/>
        </w:rPr>
        <w:t xml:space="preserve">encourages managers </w:t>
      </w:r>
      <w:r w:rsidR="004E7FAE">
        <w:rPr>
          <w:rFonts w:cs="Arial"/>
          <w:sz w:val="20"/>
          <w:szCs w:val="20"/>
        </w:rPr>
        <w:t xml:space="preserve">to </w:t>
      </w:r>
      <w:r w:rsidRPr="00166E31">
        <w:rPr>
          <w:rFonts w:cs="Arial"/>
          <w:sz w:val="20"/>
          <w:szCs w:val="20"/>
        </w:rPr>
        <w:t>consider, on a case-by-case basis, voting against the approval of the auditors and their remuneration and against resolutions related to the remuneration of directors.</w:t>
      </w:r>
    </w:p>
    <w:p w14:paraId="145D783B" w14:textId="77777777" w:rsidR="00200133" w:rsidRPr="00166E31" w:rsidRDefault="00200133" w:rsidP="00DD203E">
      <w:pPr>
        <w:spacing w:after="0" w:line="240" w:lineRule="auto"/>
        <w:contextualSpacing/>
        <w:jc w:val="both"/>
        <w:rPr>
          <w:rFonts w:cs="Arial"/>
          <w:i/>
          <w:sz w:val="20"/>
          <w:szCs w:val="20"/>
        </w:rPr>
      </w:pPr>
    </w:p>
    <w:p w14:paraId="145D783C" w14:textId="77777777" w:rsidR="007D2FC3" w:rsidRPr="00166E31" w:rsidRDefault="007D2FC3" w:rsidP="00DD203E">
      <w:pPr>
        <w:spacing w:after="0" w:line="240" w:lineRule="auto"/>
        <w:contextualSpacing/>
        <w:jc w:val="both"/>
        <w:rPr>
          <w:rFonts w:cs="Arial"/>
          <w:i/>
          <w:sz w:val="20"/>
          <w:szCs w:val="20"/>
        </w:rPr>
      </w:pPr>
      <w:r w:rsidRPr="00166E31">
        <w:rPr>
          <w:rFonts w:cs="Arial"/>
          <w:i/>
          <w:sz w:val="20"/>
          <w:szCs w:val="20"/>
        </w:rPr>
        <w:t>Boards and directors</w:t>
      </w:r>
    </w:p>
    <w:p w14:paraId="145D783D" w14:textId="77777777" w:rsidR="007D2FC3" w:rsidRPr="00166E31" w:rsidRDefault="007D2FC3" w:rsidP="00DD203E">
      <w:pPr>
        <w:pStyle w:val="ListParagraph"/>
        <w:numPr>
          <w:ilvl w:val="0"/>
          <w:numId w:val="3"/>
        </w:numPr>
        <w:spacing w:after="0" w:line="240" w:lineRule="auto"/>
        <w:jc w:val="both"/>
        <w:rPr>
          <w:rFonts w:cs="Arial"/>
          <w:sz w:val="20"/>
          <w:szCs w:val="20"/>
        </w:rPr>
      </w:pPr>
      <w:r w:rsidRPr="00166E31">
        <w:rPr>
          <w:rFonts w:cs="Arial"/>
          <w:sz w:val="20"/>
          <w:szCs w:val="20"/>
        </w:rPr>
        <w:t xml:space="preserve">In Russia, companies adopt a unitary board structure, where directors seek annual election through a cumulative voting system. Companies may nominate a greater number of candidates for a set number of board seats. Under the </w:t>
      </w:r>
      <w:r w:rsidR="00200133" w:rsidRPr="00166E31">
        <w:rPr>
          <w:rFonts w:cs="Arial"/>
          <w:sz w:val="20"/>
          <w:szCs w:val="20"/>
        </w:rPr>
        <w:t>cumulative voting system,</w:t>
      </w:r>
      <w:r w:rsidRPr="00166E31">
        <w:rPr>
          <w:rFonts w:cs="Arial"/>
          <w:sz w:val="20"/>
          <w:szCs w:val="20"/>
        </w:rPr>
        <w:t xml:space="preserve"> </w:t>
      </w:r>
      <w:r w:rsidR="002A1F44" w:rsidRPr="00166E31">
        <w:rPr>
          <w:rFonts w:cs="Arial"/>
          <w:sz w:val="20"/>
          <w:szCs w:val="20"/>
        </w:rPr>
        <w:t xml:space="preserve">The </w:t>
      </w:r>
      <w:proofErr w:type="spellStart"/>
      <w:r w:rsidR="002A1F44" w:rsidRPr="00166E31">
        <w:rPr>
          <w:rFonts w:cs="Arial"/>
          <w:sz w:val="20"/>
          <w:szCs w:val="20"/>
        </w:rPr>
        <w:t>Council</w:t>
      </w:r>
      <w:r w:rsidR="00C36646">
        <w:rPr>
          <w:rFonts w:cs="Arial"/>
          <w:sz w:val="20"/>
          <w:szCs w:val="20"/>
        </w:rPr>
        <w:t>is</w:t>
      </w:r>
      <w:proofErr w:type="spellEnd"/>
      <w:r w:rsidR="00C36646">
        <w:rPr>
          <w:rFonts w:cs="Arial"/>
          <w:sz w:val="20"/>
          <w:szCs w:val="20"/>
        </w:rPr>
        <w:t xml:space="preserve"> </w:t>
      </w:r>
      <w:r w:rsidRPr="00166E31">
        <w:rPr>
          <w:rFonts w:cs="Arial"/>
          <w:sz w:val="20"/>
          <w:szCs w:val="20"/>
        </w:rPr>
        <w:t xml:space="preserve">usually </w:t>
      </w:r>
      <w:r w:rsidR="00C36646" w:rsidRPr="00166E31">
        <w:rPr>
          <w:rFonts w:cs="Arial"/>
          <w:sz w:val="20"/>
          <w:szCs w:val="20"/>
        </w:rPr>
        <w:t>support</w:t>
      </w:r>
      <w:r w:rsidR="00C36646">
        <w:rPr>
          <w:rFonts w:cs="Arial"/>
          <w:sz w:val="20"/>
          <w:szCs w:val="20"/>
        </w:rPr>
        <w:t xml:space="preserve">ive of </w:t>
      </w:r>
      <w:r w:rsidRPr="00166E31">
        <w:rPr>
          <w:rFonts w:cs="Arial"/>
          <w:sz w:val="20"/>
          <w:szCs w:val="20"/>
        </w:rPr>
        <w:t>directors who are considered to be fully independent</w:t>
      </w:r>
      <w:r w:rsidR="00200133" w:rsidRPr="00166E31">
        <w:rPr>
          <w:rFonts w:cs="Arial"/>
          <w:sz w:val="20"/>
          <w:szCs w:val="20"/>
        </w:rPr>
        <w:t xml:space="preserve"> in order to increase their chances of being elected to the board</w:t>
      </w:r>
      <w:r w:rsidRPr="00166E31">
        <w:rPr>
          <w:rFonts w:cs="Arial"/>
          <w:sz w:val="20"/>
          <w:szCs w:val="20"/>
        </w:rPr>
        <w:t>.</w:t>
      </w:r>
    </w:p>
    <w:p w14:paraId="145D783E" w14:textId="77777777" w:rsidR="00200133" w:rsidRPr="00166E31" w:rsidRDefault="00200133" w:rsidP="00DD203E">
      <w:pPr>
        <w:spacing w:after="0" w:line="240" w:lineRule="auto"/>
        <w:contextualSpacing/>
        <w:jc w:val="both"/>
        <w:rPr>
          <w:rFonts w:cs="Arial"/>
          <w:sz w:val="20"/>
          <w:szCs w:val="20"/>
        </w:rPr>
      </w:pPr>
    </w:p>
    <w:p w14:paraId="145D783F" w14:textId="77777777" w:rsidR="007D2FC3" w:rsidRPr="00166E31" w:rsidRDefault="007D2FC3" w:rsidP="00DD203E">
      <w:pPr>
        <w:spacing w:after="0" w:line="240" w:lineRule="auto"/>
        <w:contextualSpacing/>
        <w:jc w:val="both"/>
        <w:rPr>
          <w:rFonts w:cs="Arial"/>
          <w:i/>
          <w:sz w:val="20"/>
          <w:szCs w:val="20"/>
        </w:rPr>
      </w:pPr>
      <w:r w:rsidRPr="00166E31">
        <w:rPr>
          <w:rFonts w:cs="Arial"/>
          <w:i/>
          <w:sz w:val="20"/>
          <w:szCs w:val="20"/>
        </w:rPr>
        <w:t>General corporate governance matters</w:t>
      </w:r>
    </w:p>
    <w:p w14:paraId="145D7840" w14:textId="77777777" w:rsidR="007D2FC3" w:rsidRPr="00166E31" w:rsidRDefault="002A1F44" w:rsidP="00DD203E">
      <w:pPr>
        <w:pStyle w:val="ListParagraph"/>
        <w:numPr>
          <w:ilvl w:val="0"/>
          <w:numId w:val="3"/>
        </w:numPr>
        <w:spacing w:after="0" w:line="240" w:lineRule="auto"/>
        <w:jc w:val="both"/>
        <w:rPr>
          <w:rFonts w:cs="Arial"/>
          <w:sz w:val="20"/>
          <w:szCs w:val="20"/>
        </w:rPr>
      </w:pPr>
      <w:r w:rsidRPr="00166E31">
        <w:rPr>
          <w:rFonts w:cs="Arial"/>
          <w:sz w:val="20"/>
          <w:szCs w:val="20"/>
        </w:rPr>
        <w:t>The Council</w:t>
      </w:r>
      <w:r w:rsidR="007D2FC3" w:rsidRPr="00166E31">
        <w:rPr>
          <w:rFonts w:cs="Arial"/>
          <w:sz w:val="20"/>
          <w:szCs w:val="20"/>
        </w:rPr>
        <w:t xml:space="preserve"> expects related-party transactions to be fully disclosed and transparent in order to support them.</w:t>
      </w:r>
    </w:p>
    <w:p w14:paraId="145D7841" w14:textId="77777777" w:rsidR="007D2FC3" w:rsidRPr="00166E31" w:rsidRDefault="007D2FC3" w:rsidP="00DD203E">
      <w:pPr>
        <w:spacing w:after="0" w:line="240" w:lineRule="auto"/>
        <w:contextualSpacing/>
        <w:rPr>
          <w:sz w:val="20"/>
          <w:szCs w:val="20"/>
        </w:rPr>
      </w:pPr>
    </w:p>
    <w:p w14:paraId="145D7842" w14:textId="77777777" w:rsidR="00837B5F" w:rsidRPr="00166E31" w:rsidRDefault="00837B5F" w:rsidP="00DD203E">
      <w:pPr>
        <w:pStyle w:val="Heading3"/>
        <w:spacing w:before="0" w:line="240" w:lineRule="auto"/>
        <w:contextualSpacing/>
        <w:rPr>
          <w:rFonts w:asciiTheme="minorHAnsi" w:hAnsiTheme="minorHAnsi"/>
          <w:sz w:val="20"/>
          <w:szCs w:val="20"/>
        </w:rPr>
      </w:pPr>
      <w:bookmarkStart w:id="42" w:name="_Toc381969578"/>
      <w:r w:rsidRPr="00166E31">
        <w:rPr>
          <w:rFonts w:asciiTheme="minorHAnsi" w:hAnsiTheme="minorHAnsi"/>
          <w:sz w:val="20"/>
          <w:szCs w:val="20"/>
        </w:rPr>
        <w:t>South Africa</w:t>
      </w:r>
      <w:bookmarkEnd w:id="42"/>
      <w:r w:rsidRPr="00166E31">
        <w:rPr>
          <w:rFonts w:asciiTheme="minorHAnsi" w:hAnsiTheme="minorHAnsi"/>
          <w:sz w:val="20"/>
          <w:szCs w:val="20"/>
        </w:rPr>
        <w:t xml:space="preserve"> </w:t>
      </w:r>
    </w:p>
    <w:p w14:paraId="145D7843" w14:textId="77777777" w:rsidR="00B82F9B" w:rsidRPr="00166E31" w:rsidRDefault="002A1F44" w:rsidP="00DD203E">
      <w:pPr>
        <w:spacing w:after="0" w:line="240" w:lineRule="auto"/>
        <w:contextualSpacing/>
        <w:jc w:val="both"/>
        <w:rPr>
          <w:rFonts w:cs="Arial"/>
          <w:i/>
          <w:sz w:val="20"/>
          <w:szCs w:val="20"/>
        </w:rPr>
      </w:pPr>
      <w:r w:rsidRPr="00166E31">
        <w:rPr>
          <w:rFonts w:cs="Arial"/>
          <w:sz w:val="20"/>
          <w:szCs w:val="20"/>
        </w:rPr>
        <w:t>The Council</w:t>
      </w:r>
      <w:r w:rsidR="00E72946" w:rsidRPr="00166E31">
        <w:rPr>
          <w:rFonts w:cs="Arial"/>
          <w:sz w:val="20"/>
          <w:szCs w:val="20"/>
        </w:rPr>
        <w:t xml:space="preserve"> is supportive of the recommendations of the King III report on Corporate Governance for South Africa.</w:t>
      </w:r>
    </w:p>
    <w:p w14:paraId="145D7844" w14:textId="77777777" w:rsidR="00E72946" w:rsidRPr="00166E31" w:rsidRDefault="00E72946" w:rsidP="00DD203E">
      <w:pPr>
        <w:spacing w:after="0" w:line="240" w:lineRule="auto"/>
        <w:contextualSpacing/>
        <w:jc w:val="both"/>
        <w:rPr>
          <w:rFonts w:cs="Arial"/>
          <w:i/>
          <w:sz w:val="20"/>
          <w:szCs w:val="20"/>
        </w:rPr>
      </w:pPr>
    </w:p>
    <w:p w14:paraId="145D7845" w14:textId="77777777" w:rsidR="00956E91" w:rsidRPr="00166E31" w:rsidRDefault="00956E91" w:rsidP="00DD203E">
      <w:pPr>
        <w:spacing w:after="0" w:line="240" w:lineRule="auto"/>
        <w:contextualSpacing/>
        <w:jc w:val="both"/>
        <w:rPr>
          <w:rFonts w:cs="Arial"/>
          <w:i/>
          <w:sz w:val="20"/>
          <w:szCs w:val="20"/>
        </w:rPr>
      </w:pPr>
      <w:r w:rsidRPr="00166E31">
        <w:rPr>
          <w:rFonts w:cs="Arial"/>
          <w:i/>
          <w:sz w:val="20"/>
          <w:szCs w:val="20"/>
        </w:rPr>
        <w:t>Boards and directors</w:t>
      </w:r>
    </w:p>
    <w:p w14:paraId="145D7846" w14:textId="77777777" w:rsidR="00B82F9B" w:rsidRPr="00166E31" w:rsidRDefault="00956E91" w:rsidP="00DD203E">
      <w:pPr>
        <w:spacing w:after="0" w:line="240" w:lineRule="auto"/>
        <w:contextualSpacing/>
        <w:jc w:val="both"/>
        <w:rPr>
          <w:rFonts w:cs="Arial"/>
          <w:sz w:val="20"/>
          <w:szCs w:val="20"/>
        </w:rPr>
      </w:pPr>
      <w:r w:rsidRPr="00166E31">
        <w:rPr>
          <w:rFonts w:cs="Arial"/>
          <w:sz w:val="20"/>
          <w:szCs w:val="20"/>
        </w:rPr>
        <w:t xml:space="preserve">South African company boards follow the unitary model. </w:t>
      </w:r>
      <w:r w:rsidR="00B82F9B" w:rsidRPr="00166E31">
        <w:rPr>
          <w:rFonts w:cs="Arial"/>
          <w:sz w:val="20"/>
          <w:szCs w:val="20"/>
        </w:rPr>
        <w:t xml:space="preserve">The composition of the board is influenced by South Africa’s Black Economic Empowerment (BEE), or more recently Broad-Based Black Economic Empowerment (BBBEE), policies which aim to redress historic inequalities. </w:t>
      </w:r>
      <w:r w:rsidR="002A1F44" w:rsidRPr="00166E31">
        <w:rPr>
          <w:rFonts w:cs="Arial"/>
          <w:sz w:val="20"/>
          <w:szCs w:val="20"/>
        </w:rPr>
        <w:t>The Council</w:t>
      </w:r>
      <w:r w:rsidR="00B82F9B" w:rsidRPr="00166E31">
        <w:rPr>
          <w:rFonts w:cs="Arial"/>
          <w:sz w:val="20"/>
          <w:szCs w:val="20"/>
        </w:rPr>
        <w:t xml:space="preserve"> expects the majority of the board members, including the chairman, to be fully independent.</w:t>
      </w:r>
      <w:r w:rsidR="00E72946" w:rsidRPr="00166E31">
        <w:rPr>
          <w:rFonts w:cs="Arial"/>
          <w:sz w:val="20"/>
          <w:szCs w:val="20"/>
        </w:rPr>
        <w:t xml:space="preserve"> </w:t>
      </w:r>
    </w:p>
    <w:p w14:paraId="145D7847" w14:textId="77777777" w:rsidR="00B82F9B" w:rsidRPr="00166E31" w:rsidRDefault="00B82F9B" w:rsidP="00DD203E">
      <w:pPr>
        <w:spacing w:after="0" w:line="240" w:lineRule="auto"/>
        <w:contextualSpacing/>
        <w:jc w:val="both"/>
        <w:rPr>
          <w:rFonts w:cs="Arial"/>
          <w:sz w:val="20"/>
          <w:szCs w:val="20"/>
        </w:rPr>
      </w:pPr>
    </w:p>
    <w:p w14:paraId="145D7848" w14:textId="77777777" w:rsidR="003B2532" w:rsidRPr="00166E31" w:rsidRDefault="002A1F44" w:rsidP="00DD203E">
      <w:pPr>
        <w:pStyle w:val="ListParagraph"/>
        <w:numPr>
          <w:ilvl w:val="0"/>
          <w:numId w:val="5"/>
        </w:numPr>
        <w:spacing w:after="0" w:line="240" w:lineRule="auto"/>
        <w:jc w:val="both"/>
        <w:rPr>
          <w:rFonts w:cs="Arial"/>
          <w:sz w:val="20"/>
          <w:szCs w:val="20"/>
        </w:rPr>
      </w:pPr>
      <w:r w:rsidRPr="00166E31">
        <w:rPr>
          <w:rFonts w:cs="Arial"/>
          <w:sz w:val="20"/>
          <w:szCs w:val="20"/>
        </w:rPr>
        <w:t>The Council</w:t>
      </w:r>
      <w:r w:rsidR="00956E91" w:rsidRPr="00166E31">
        <w:rPr>
          <w:rFonts w:cs="Arial"/>
          <w:sz w:val="20"/>
          <w:szCs w:val="20"/>
        </w:rPr>
        <w:t xml:space="preserve"> </w:t>
      </w:r>
      <w:r w:rsidR="004E7FAE">
        <w:rPr>
          <w:rFonts w:cs="Arial"/>
          <w:sz w:val="20"/>
          <w:szCs w:val="20"/>
        </w:rPr>
        <w:t>is</w:t>
      </w:r>
      <w:r w:rsidR="004E7FAE" w:rsidRPr="00166E31">
        <w:rPr>
          <w:rFonts w:cs="Arial"/>
          <w:sz w:val="20"/>
          <w:szCs w:val="20"/>
        </w:rPr>
        <w:t xml:space="preserve"> </w:t>
      </w:r>
      <w:r w:rsidR="00956E91" w:rsidRPr="00166E31">
        <w:rPr>
          <w:rFonts w:cs="Arial"/>
          <w:sz w:val="20"/>
          <w:szCs w:val="20"/>
        </w:rPr>
        <w:t>support</w:t>
      </w:r>
      <w:r w:rsidR="004E7FAE">
        <w:rPr>
          <w:rFonts w:cs="Arial"/>
          <w:sz w:val="20"/>
          <w:szCs w:val="20"/>
        </w:rPr>
        <w:t xml:space="preserve">ive of </w:t>
      </w:r>
      <w:r w:rsidR="00956E91" w:rsidRPr="00166E31">
        <w:rPr>
          <w:rFonts w:cs="Arial"/>
          <w:sz w:val="20"/>
          <w:szCs w:val="20"/>
        </w:rPr>
        <w:t xml:space="preserve">a separation in the roles of chairman and chief executive. In cases where there is a combination in the role of chairman and chief executive, </w:t>
      </w:r>
      <w:r w:rsidRPr="00166E31">
        <w:rPr>
          <w:rFonts w:cs="Arial"/>
          <w:sz w:val="20"/>
          <w:szCs w:val="20"/>
        </w:rPr>
        <w:t>The Council</w:t>
      </w:r>
      <w:r w:rsidR="00956E91" w:rsidRPr="00166E31">
        <w:rPr>
          <w:rFonts w:cs="Arial"/>
          <w:sz w:val="20"/>
          <w:szCs w:val="20"/>
        </w:rPr>
        <w:t xml:space="preserve"> expect</w:t>
      </w:r>
      <w:r w:rsidR="004E7FAE">
        <w:rPr>
          <w:rFonts w:cs="Arial"/>
          <w:sz w:val="20"/>
          <w:szCs w:val="20"/>
        </w:rPr>
        <w:t>s</w:t>
      </w:r>
      <w:r w:rsidR="00956E91" w:rsidRPr="00166E31">
        <w:rPr>
          <w:rFonts w:cs="Arial"/>
          <w:sz w:val="20"/>
          <w:szCs w:val="20"/>
        </w:rPr>
        <w:t xml:space="preserve"> the board to implement mechanisms that may offset a potential concentration of power. </w:t>
      </w:r>
    </w:p>
    <w:p w14:paraId="145D7849" w14:textId="77777777" w:rsidR="00956E91" w:rsidRPr="00166E31" w:rsidRDefault="002A1F44" w:rsidP="00DD203E">
      <w:pPr>
        <w:pStyle w:val="ListParagraph"/>
        <w:numPr>
          <w:ilvl w:val="0"/>
          <w:numId w:val="5"/>
        </w:numPr>
        <w:spacing w:after="0" w:line="240" w:lineRule="auto"/>
        <w:jc w:val="both"/>
        <w:rPr>
          <w:rFonts w:cs="Arial"/>
          <w:sz w:val="20"/>
          <w:szCs w:val="20"/>
        </w:rPr>
      </w:pPr>
      <w:r w:rsidRPr="00166E31">
        <w:rPr>
          <w:rFonts w:cs="Arial"/>
          <w:sz w:val="20"/>
          <w:szCs w:val="20"/>
        </w:rPr>
        <w:t>The Council</w:t>
      </w:r>
      <w:r w:rsidR="003B2532" w:rsidRPr="00166E31">
        <w:rPr>
          <w:rFonts w:cs="Arial"/>
          <w:sz w:val="20"/>
          <w:szCs w:val="20"/>
        </w:rPr>
        <w:t xml:space="preserve"> </w:t>
      </w:r>
      <w:r w:rsidR="004E7FAE">
        <w:rPr>
          <w:rFonts w:cs="Arial"/>
          <w:sz w:val="20"/>
          <w:szCs w:val="20"/>
        </w:rPr>
        <w:t xml:space="preserve">is </w:t>
      </w:r>
      <w:r w:rsidR="003B2532" w:rsidRPr="00166E31">
        <w:rPr>
          <w:rFonts w:cs="Arial"/>
          <w:sz w:val="20"/>
          <w:szCs w:val="20"/>
        </w:rPr>
        <w:t>support</w:t>
      </w:r>
      <w:r w:rsidR="004E7FAE">
        <w:rPr>
          <w:rFonts w:cs="Arial"/>
          <w:sz w:val="20"/>
          <w:szCs w:val="20"/>
        </w:rPr>
        <w:t>ive of</w:t>
      </w:r>
      <w:r w:rsidR="003B2532" w:rsidRPr="00166E31">
        <w:rPr>
          <w:rFonts w:cs="Arial"/>
          <w:sz w:val="20"/>
          <w:szCs w:val="20"/>
        </w:rPr>
        <w:t xml:space="preserve"> </w:t>
      </w:r>
      <w:r w:rsidR="00956E91" w:rsidRPr="00166E31">
        <w:rPr>
          <w:rFonts w:cs="Arial"/>
          <w:sz w:val="20"/>
          <w:szCs w:val="20"/>
        </w:rPr>
        <w:t>audit committee</w:t>
      </w:r>
      <w:r w:rsidR="003B2532" w:rsidRPr="00166E31">
        <w:rPr>
          <w:rFonts w:cs="Arial"/>
          <w:sz w:val="20"/>
          <w:szCs w:val="20"/>
        </w:rPr>
        <w:t xml:space="preserve">s which </w:t>
      </w:r>
      <w:r w:rsidR="00956E91" w:rsidRPr="00166E31">
        <w:rPr>
          <w:rFonts w:cs="Arial"/>
          <w:sz w:val="20"/>
          <w:szCs w:val="20"/>
        </w:rPr>
        <w:t>comprise independent non-executive directors only.</w:t>
      </w:r>
      <w:r w:rsidR="003B2532" w:rsidRPr="00166E31">
        <w:rPr>
          <w:rFonts w:cs="Arial"/>
          <w:sz w:val="20"/>
          <w:szCs w:val="20"/>
        </w:rPr>
        <w:t xml:space="preserve"> The board chairman should not serve on the audit committee</w:t>
      </w:r>
    </w:p>
    <w:p w14:paraId="145D784A" w14:textId="77777777" w:rsidR="00B82F9B" w:rsidRPr="00166E31" w:rsidRDefault="00B82F9B" w:rsidP="00DD203E">
      <w:pPr>
        <w:spacing w:after="0" w:line="240" w:lineRule="auto"/>
        <w:contextualSpacing/>
        <w:jc w:val="both"/>
        <w:rPr>
          <w:rFonts w:cs="Arial"/>
          <w:i/>
          <w:sz w:val="20"/>
          <w:szCs w:val="20"/>
        </w:rPr>
      </w:pPr>
    </w:p>
    <w:p w14:paraId="145D784B" w14:textId="77777777" w:rsidR="00956E91" w:rsidRPr="00166E31" w:rsidRDefault="00B82F9B" w:rsidP="00DD203E">
      <w:pPr>
        <w:spacing w:after="0" w:line="240" w:lineRule="auto"/>
        <w:contextualSpacing/>
        <w:jc w:val="both"/>
        <w:rPr>
          <w:rFonts w:cs="Arial"/>
          <w:i/>
          <w:sz w:val="20"/>
          <w:szCs w:val="20"/>
        </w:rPr>
      </w:pPr>
      <w:r w:rsidRPr="00166E31">
        <w:rPr>
          <w:rFonts w:cs="Arial"/>
          <w:i/>
          <w:sz w:val="20"/>
          <w:szCs w:val="20"/>
        </w:rPr>
        <w:t>Capital structure and</w:t>
      </w:r>
      <w:r w:rsidR="00956E91" w:rsidRPr="00166E31">
        <w:rPr>
          <w:rFonts w:cs="Arial"/>
          <w:i/>
          <w:sz w:val="20"/>
          <w:szCs w:val="20"/>
        </w:rPr>
        <w:t xml:space="preserve"> special transactions</w:t>
      </w:r>
    </w:p>
    <w:p w14:paraId="145D784C" w14:textId="77777777" w:rsidR="000700E7" w:rsidRPr="00166E31" w:rsidRDefault="002A1F44" w:rsidP="00DD203E">
      <w:pPr>
        <w:pStyle w:val="ListParagraph"/>
        <w:numPr>
          <w:ilvl w:val="0"/>
          <w:numId w:val="4"/>
        </w:numPr>
        <w:spacing w:after="0" w:line="240" w:lineRule="auto"/>
        <w:jc w:val="both"/>
        <w:rPr>
          <w:rFonts w:cs="Arial"/>
          <w:sz w:val="20"/>
          <w:szCs w:val="20"/>
        </w:rPr>
      </w:pPr>
      <w:r w:rsidRPr="00166E31">
        <w:rPr>
          <w:rFonts w:cs="Arial"/>
          <w:sz w:val="20"/>
          <w:szCs w:val="20"/>
        </w:rPr>
        <w:t>The Council</w:t>
      </w:r>
      <w:r w:rsidR="00956E91" w:rsidRPr="00166E31">
        <w:rPr>
          <w:rFonts w:cs="Arial"/>
          <w:sz w:val="20"/>
          <w:szCs w:val="20"/>
        </w:rPr>
        <w:t xml:space="preserve"> may</w:t>
      </w:r>
      <w:r w:rsidR="004E7FAE" w:rsidRPr="004E7FAE">
        <w:rPr>
          <w:rFonts w:cs="Arial"/>
          <w:sz w:val="20"/>
          <w:szCs w:val="20"/>
        </w:rPr>
        <w:t xml:space="preserve"> encourages managers</w:t>
      </w:r>
      <w:r w:rsidR="00956E91" w:rsidRPr="00166E31">
        <w:rPr>
          <w:rFonts w:cs="Arial"/>
          <w:sz w:val="20"/>
          <w:szCs w:val="20"/>
        </w:rPr>
        <w:t xml:space="preserve"> not </w:t>
      </w:r>
      <w:r w:rsidR="004E7FAE">
        <w:rPr>
          <w:rFonts w:cs="Arial"/>
          <w:sz w:val="20"/>
          <w:szCs w:val="20"/>
        </w:rPr>
        <w:t xml:space="preserve">to </w:t>
      </w:r>
      <w:r w:rsidR="00956E91" w:rsidRPr="00166E31">
        <w:rPr>
          <w:rFonts w:cs="Arial"/>
          <w:sz w:val="20"/>
          <w:szCs w:val="20"/>
        </w:rPr>
        <w:t>support proposals to place authorised but unissued shares under the control of directors where this amount exceeds one-third of the issued share capital and sound rationale for the request is not provided.</w:t>
      </w:r>
    </w:p>
    <w:p w14:paraId="145D784D" w14:textId="77777777" w:rsidR="000700E7" w:rsidRPr="00166E31" w:rsidRDefault="000700E7" w:rsidP="00DD203E">
      <w:pPr>
        <w:spacing w:after="0" w:line="240" w:lineRule="auto"/>
        <w:contextualSpacing/>
        <w:rPr>
          <w:sz w:val="20"/>
          <w:szCs w:val="20"/>
        </w:rPr>
      </w:pPr>
    </w:p>
    <w:p w14:paraId="145D784E" w14:textId="77777777" w:rsidR="000700E7" w:rsidRPr="00166E31" w:rsidRDefault="000700E7" w:rsidP="00DD203E">
      <w:pPr>
        <w:spacing w:after="0" w:line="240" w:lineRule="auto"/>
        <w:contextualSpacing/>
        <w:rPr>
          <w:sz w:val="20"/>
          <w:szCs w:val="20"/>
        </w:rPr>
      </w:pPr>
    </w:p>
    <w:p w14:paraId="145D784F" w14:textId="77777777" w:rsidR="00E21DC0" w:rsidRPr="00166E31" w:rsidRDefault="00E21DC0" w:rsidP="00DD203E">
      <w:pPr>
        <w:pStyle w:val="Heading1"/>
        <w:spacing w:before="0" w:line="240" w:lineRule="auto"/>
        <w:contextualSpacing/>
        <w:rPr>
          <w:rFonts w:asciiTheme="minorHAnsi" w:hAnsiTheme="minorHAnsi"/>
          <w:sz w:val="20"/>
          <w:szCs w:val="20"/>
        </w:rPr>
      </w:pPr>
      <w:bookmarkStart w:id="43" w:name="_Toc381969579"/>
      <w:r w:rsidRPr="00166E31">
        <w:rPr>
          <w:rFonts w:asciiTheme="minorHAnsi" w:hAnsiTheme="minorHAnsi"/>
          <w:sz w:val="20"/>
          <w:szCs w:val="20"/>
        </w:rPr>
        <w:t>Disclosure and Reporting</w:t>
      </w:r>
      <w:bookmarkEnd w:id="43"/>
    </w:p>
    <w:p w14:paraId="145D7850" w14:textId="77777777" w:rsidR="00837B5F" w:rsidRPr="00166E31" w:rsidRDefault="00837B5F" w:rsidP="00DD203E">
      <w:pPr>
        <w:spacing w:after="0" w:line="240" w:lineRule="auto"/>
        <w:contextualSpacing/>
        <w:rPr>
          <w:sz w:val="20"/>
          <w:szCs w:val="20"/>
        </w:rPr>
      </w:pPr>
    </w:p>
    <w:p w14:paraId="145D7851" w14:textId="77777777" w:rsidR="008C42AA" w:rsidRPr="00166E31" w:rsidRDefault="00AF0D49" w:rsidP="00DD203E">
      <w:pPr>
        <w:spacing w:after="0" w:line="240" w:lineRule="auto"/>
        <w:contextualSpacing/>
        <w:jc w:val="both"/>
        <w:rPr>
          <w:sz w:val="20"/>
          <w:szCs w:val="20"/>
        </w:rPr>
      </w:pPr>
      <w:r w:rsidRPr="00166E31">
        <w:rPr>
          <w:sz w:val="20"/>
          <w:szCs w:val="20"/>
        </w:rPr>
        <w:t>The Council</w:t>
      </w:r>
      <w:r w:rsidR="008C42AA" w:rsidRPr="00166E31">
        <w:rPr>
          <w:sz w:val="20"/>
          <w:szCs w:val="20"/>
        </w:rPr>
        <w:t xml:space="preserve"> believes that transparency and accountability are important components of effective stewardships. Accordingly, we require that our fund </w:t>
      </w:r>
      <w:proofErr w:type="spellStart"/>
      <w:r w:rsidR="008C42AA" w:rsidRPr="00166E31">
        <w:rPr>
          <w:sz w:val="20"/>
          <w:szCs w:val="20"/>
        </w:rPr>
        <w:t>managers</w:t>
      </w:r>
      <w:proofErr w:type="spellEnd"/>
      <w:r w:rsidR="008C42AA" w:rsidRPr="00166E31">
        <w:rPr>
          <w:sz w:val="20"/>
          <w:szCs w:val="20"/>
        </w:rPr>
        <w:t xml:space="preserve"> report to us on a regular basis on the voting and engagement activities they have conducted on our behalf. </w:t>
      </w:r>
    </w:p>
    <w:p w14:paraId="145D7852" w14:textId="77777777" w:rsidR="000F01B5" w:rsidRPr="00166E31" w:rsidRDefault="000F01B5" w:rsidP="00DD203E">
      <w:pPr>
        <w:spacing w:after="0" w:line="240" w:lineRule="auto"/>
        <w:contextualSpacing/>
        <w:jc w:val="both"/>
        <w:rPr>
          <w:sz w:val="20"/>
          <w:szCs w:val="20"/>
        </w:rPr>
      </w:pPr>
    </w:p>
    <w:p w14:paraId="145D7853" w14:textId="77777777" w:rsidR="000F01B5" w:rsidRPr="00166E31" w:rsidRDefault="000F01B5" w:rsidP="00DD203E">
      <w:pPr>
        <w:spacing w:after="0" w:line="240" w:lineRule="auto"/>
        <w:contextualSpacing/>
        <w:jc w:val="both"/>
        <w:rPr>
          <w:sz w:val="20"/>
          <w:szCs w:val="20"/>
        </w:rPr>
      </w:pPr>
      <w:r w:rsidRPr="00166E31">
        <w:rPr>
          <w:sz w:val="20"/>
          <w:szCs w:val="20"/>
        </w:rPr>
        <w:t xml:space="preserve">So that our beneficiaries may be fully informed of how we look after the fund’s investments, we will also report on at least an annual basis on the voting and engagement activities of </w:t>
      </w:r>
      <w:r w:rsidR="00E3253C" w:rsidRPr="00166E31">
        <w:rPr>
          <w:sz w:val="20"/>
          <w:szCs w:val="20"/>
        </w:rPr>
        <w:t>t</w:t>
      </w:r>
      <w:r w:rsidR="002A1F44" w:rsidRPr="00166E31">
        <w:rPr>
          <w:sz w:val="20"/>
          <w:szCs w:val="20"/>
        </w:rPr>
        <w:t>he Council</w:t>
      </w:r>
      <w:r w:rsidRPr="00166E31">
        <w:rPr>
          <w:sz w:val="20"/>
          <w:szCs w:val="20"/>
        </w:rPr>
        <w:t xml:space="preserve"> and its fund managers.  This report will be made available on the </w:t>
      </w:r>
      <w:r w:rsidR="002A1F44" w:rsidRPr="00166E31">
        <w:rPr>
          <w:sz w:val="20"/>
          <w:szCs w:val="20"/>
        </w:rPr>
        <w:t>Council</w:t>
      </w:r>
      <w:r w:rsidRPr="00166E31">
        <w:rPr>
          <w:sz w:val="20"/>
          <w:szCs w:val="20"/>
        </w:rPr>
        <w:t xml:space="preserve"> website.</w:t>
      </w:r>
    </w:p>
    <w:p w14:paraId="145D7854" w14:textId="77777777" w:rsidR="000F01B5" w:rsidRPr="00166E31" w:rsidRDefault="000F01B5" w:rsidP="00DD203E">
      <w:pPr>
        <w:spacing w:after="0" w:line="240" w:lineRule="auto"/>
        <w:contextualSpacing/>
        <w:jc w:val="both"/>
        <w:rPr>
          <w:sz w:val="20"/>
          <w:szCs w:val="20"/>
        </w:rPr>
      </w:pPr>
    </w:p>
    <w:p w14:paraId="145D7855" w14:textId="77777777" w:rsidR="008C42AA" w:rsidRPr="00166E31" w:rsidRDefault="008C42AA" w:rsidP="00DD203E">
      <w:pPr>
        <w:spacing w:after="0" w:line="240" w:lineRule="auto"/>
        <w:contextualSpacing/>
        <w:jc w:val="both"/>
        <w:rPr>
          <w:rFonts w:cs="Arial"/>
          <w:sz w:val="20"/>
          <w:szCs w:val="20"/>
        </w:rPr>
      </w:pPr>
    </w:p>
    <w:sectPr w:rsidR="008C42AA" w:rsidRPr="00166E31" w:rsidSect="000A6197">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D785A" w14:textId="77777777" w:rsidR="00A75019" w:rsidRDefault="00A75019" w:rsidP="007E0C47">
      <w:pPr>
        <w:spacing w:after="0" w:line="240" w:lineRule="auto"/>
      </w:pPr>
      <w:r>
        <w:separator/>
      </w:r>
    </w:p>
  </w:endnote>
  <w:endnote w:type="continuationSeparator" w:id="0">
    <w:p w14:paraId="145D785B" w14:textId="77777777" w:rsidR="00A75019" w:rsidRDefault="00A75019" w:rsidP="007E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785E" w14:textId="77777777" w:rsidR="00A75019" w:rsidRDefault="00A75019">
    <w:pPr>
      <w:pStyle w:val="Footer"/>
      <w:pBdr>
        <w:top w:val="single" w:sz="4" w:space="1" w:color="A5A5A5" w:themeColor="background1" w:themeShade="A5"/>
      </w:pBdr>
      <w:rPr>
        <w:color w:val="808080" w:themeColor="background1" w:themeShade="80"/>
      </w:rPr>
    </w:pPr>
    <w:r>
      <w:rPr>
        <w:noProof/>
        <w:color w:val="808080" w:themeColor="background1" w:themeShade="80"/>
      </w:rPr>
      <w:t xml:space="preserve">City of Westminster </w:t>
    </w:r>
    <w:r w:rsidR="008A568A">
      <w:rPr>
        <w:noProof/>
        <w:color w:val="808080" w:themeColor="background1" w:themeShade="80"/>
        <w:lang w:eastAsia="en-GB"/>
      </w:rPr>
      <mc:AlternateContent>
        <mc:Choice Requires="wpg">
          <w:drawing>
            <wp:anchor distT="0" distB="0" distL="114300" distR="114300" simplePos="0" relativeHeight="251657216" behindDoc="0" locked="0" layoutInCell="0" allowOverlap="1" wp14:anchorId="145D7862" wp14:editId="145D7863">
              <wp:simplePos x="0" y="0"/>
              <wp:positionH relativeFrom="leftMargin">
                <wp:align>center</wp:align>
              </wp:positionH>
              <mc:AlternateContent>
                <mc:Choice Requires="wp14">
                  <wp:positionV relativeFrom="margin">
                    <wp14:pctPosVOffset>90000</wp14:pctPosVOffset>
                  </wp:positionV>
                </mc:Choice>
                <mc:Fallback>
                  <wp:positionV relativeFrom="page">
                    <wp:posOffset>8891270</wp:posOffset>
                  </wp:positionV>
                </mc:Fallback>
              </mc:AlternateContent>
              <wp:extent cx="726440" cy="615950"/>
              <wp:effectExtent l="0" t="0" r="0" b="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786C" w14:textId="77777777" w:rsidR="00A75019" w:rsidRDefault="00B5254F">
                            <w:pPr>
                              <w:jc w:val="center"/>
                              <w:rPr>
                                <w:color w:val="4F81BD" w:themeColor="accent1"/>
                              </w:rPr>
                            </w:pPr>
                            <w:r>
                              <w:fldChar w:fldCharType="begin"/>
                            </w:r>
                            <w:r w:rsidR="00A75019">
                              <w:instrText xml:space="preserve"> PAGE   \* MERGEFORMAT </w:instrText>
                            </w:r>
                            <w:r>
                              <w:fldChar w:fldCharType="separate"/>
                            </w:r>
                            <w:r w:rsidR="00A03F57" w:rsidRPr="00A03F57">
                              <w:rPr>
                                <w:noProof/>
                                <w:color w:val="4F81BD" w:themeColor="accent1"/>
                              </w:rPr>
                              <w:t>37</w:t>
                            </w:r>
                            <w:r>
                              <w:rPr>
                                <w:noProof/>
                                <w:color w:val="4F81BD" w:themeColor="accent1"/>
                              </w:rPr>
                              <w:fldChar w:fldCharType="end"/>
                            </w:r>
                          </w:p>
                          <w:p w14:paraId="145D786D" w14:textId="77777777" w:rsidR="00A75019" w:rsidRDefault="00A75019"/>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145D7862" id="Group 393" o:spid="_x0000_s1041" style="position:absolute;margin-left:0;margin-top:0;width:57.2pt;height:48.5pt;z-index:251657216;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" o:allowincell="f">
              <v:group id="Group 394" o:spid="_x0000_s1042"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43"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44"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45"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46"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47"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48"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49"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50"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51"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52"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53"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145D786C" w14:textId="77777777" w:rsidR="00A75019" w:rsidRDefault="00B5254F">
                      <w:pPr>
                        <w:jc w:val="center"/>
                        <w:rPr>
                          <w:color w:val="4F81BD" w:themeColor="accent1"/>
                        </w:rPr>
                      </w:pPr>
                      <w:r>
                        <w:fldChar w:fldCharType="begin"/>
                      </w:r>
                      <w:r w:rsidR="00A75019">
                        <w:instrText xml:space="preserve"> PAGE   \* MERGEFORMAT </w:instrText>
                      </w:r>
                      <w:r>
                        <w:fldChar w:fldCharType="separate"/>
                      </w:r>
                      <w:r w:rsidR="00A03F57" w:rsidRPr="00A03F57">
                        <w:rPr>
                          <w:noProof/>
                          <w:color w:val="4F81BD" w:themeColor="accent1"/>
                        </w:rPr>
                        <w:t>37</w:t>
                      </w:r>
                      <w:r>
                        <w:rPr>
                          <w:noProof/>
                          <w:color w:val="4F81BD" w:themeColor="accent1"/>
                        </w:rPr>
                        <w:fldChar w:fldCharType="end"/>
                      </w:r>
                    </w:p>
                    <w:p w14:paraId="145D786D" w14:textId="77777777" w:rsidR="00A75019" w:rsidRDefault="00A75019"/>
                  </w:txbxContent>
                </v:textbox>
              </v:shape>
              <w10:wrap anchorx="margin" anchory="margin"/>
            </v:group>
          </w:pict>
        </mc:Fallback>
      </mc:AlternateContent>
    </w:r>
    <w:r>
      <w:rPr>
        <w:noProof/>
        <w:color w:val="808080" w:themeColor="background1" w:themeShade="80"/>
        <w:lang w:eastAsia="en-GB"/>
      </w:rPr>
      <w:t>Stewardship</w:t>
    </w:r>
    <w:r w:rsidRPr="005C14E5">
      <w:rPr>
        <w:noProof/>
        <w:color w:val="808080" w:themeColor="background1" w:themeShade="80"/>
      </w:rPr>
      <w:t xml:space="preserve"> Policy</w:t>
    </w:r>
    <w:r>
      <w:rPr>
        <w:noProof/>
        <w:color w:val="808080" w:themeColor="background1" w:themeShade="80"/>
      </w:rPr>
      <w:t xml:space="preserve"> &amp; Proxy Voting Guidelines, </w:t>
    </w:r>
    <w:r w:rsidR="00FE742B">
      <w:rPr>
        <w:noProof/>
        <w:color w:val="808080" w:themeColor="background1" w:themeShade="80"/>
      </w:rPr>
      <w:t>September 2015</w:t>
    </w:r>
    <w:r>
      <w:rPr>
        <w:color w:val="808080" w:themeColor="background1" w:themeShade="80"/>
      </w:rPr>
      <w:t xml:space="preserve"> </w:t>
    </w:r>
  </w:p>
  <w:p w14:paraId="145D785F" w14:textId="77777777" w:rsidR="00A75019" w:rsidRDefault="00A7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D7858" w14:textId="77777777" w:rsidR="00A75019" w:rsidRDefault="00A75019" w:rsidP="007E0C47">
      <w:pPr>
        <w:spacing w:after="0" w:line="240" w:lineRule="auto"/>
      </w:pPr>
      <w:r>
        <w:separator/>
      </w:r>
    </w:p>
  </w:footnote>
  <w:footnote w:type="continuationSeparator" w:id="0">
    <w:p w14:paraId="145D7859" w14:textId="77777777" w:rsidR="00A75019" w:rsidRDefault="00A75019" w:rsidP="007E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785C" w14:textId="77777777" w:rsidR="00A75019" w:rsidRDefault="00A75019" w:rsidP="007E0C47">
    <w:pPr>
      <w:pStyle w:val="Header"/>
      <w:jc w:val="right"/>
    </w:pPr>
    <w:r w:rsidRPr="00A10D0E">
      <w:rPr>
        <w:noProof/>
        <w:lang w:eastAsia="en-GB"/>
      </w:rPr>
      <w:drawing>
        <wp:inline distT="0" distB="0" distL="0" distR="0" wp14:anchorId="145D7860" wp14:editId="145D7861">
          <wp:extent cx="2386806" cy="923925"/>
          <wp:effectExtent l="0" t="0" r="0" b="0"/>
          <wp:docPr id="2" name="Picture 2" descr="City of Westmi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Westmin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806" cy="923925"/>
                  </a:xfrm>
                  <a:prstGeom prst="rect">
                    <a:avLst/>
                  </a:prstGeom>
                  <a:noFill/>
                  <a:ln>
                    <a:noFill/>
                  </a:ln>
                </pic:spPr>
              </pic:pic>
            </a:graphicData>
          </a:graphic>
        </wp:inline>
      </w:drawing>
    </w:r>
  </w:p>
  <w:p w14:paraId="145D785D" w14:textId="77777777" w:rsidR="00A75019" w:rsidRDefault="00A7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2FE2"/>
    <w:multiLevelType w:val="hybridMultilevel"/>
    <w:tmpl w:val="2C7A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180"/>
    <w:multiLevelType w:val="hybridMultilevel"/>
    <w:tmpl w:val="6CD0F912"/>
    <w:lvl w:ilvl="0" w:tplc="C7323FF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9550D"/>
    <w:multiLevelType w:val="hybridMultilevel"/>
    <w:tmpl w:val="0F64D8DE"/>
    <w:lvl w:ilvl="0" w:tplc="8D102CCA">
      <w:start w:val="1"/>
      <w:numFmt w:val="bullet"/>
      <w:pStyle w:val="Norm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83788"/>
    <w:multiLevelType w:val="hybridMultilevel"/>
    <w:tmpl w:val="40A2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6125"/>
    <w:multiLevelType w:val="hybridMultilevel"/>
    <w:tmpl w:val="326CCE50"/>
    <w:lvl w:ilvl="0" w:tplc="08090003">
      <w:start w:val="1"/>
      <w:numFmt w:val="bullet"/>
      <w:lvlText w:val="o"/>
      <w:lvlJc w:val="left"/>
      <w:pPr>
        <w:tabs>
          <w:tab w:val="num" w:pos="1174"/>
        </w:tabs>
        <w:ind w:left="1174" w:hanging="454"/>
      </w:pPr>
      <w:rPr>
        <w:rFonts w:ascii="Courier New" w:hAnsi="Courier New" w:cs="Courier New" w:hint="default"/>
        <w:color w:val="auto"/>
      </w:rPr>
    </w:lvl>
    <w:lvl w:ilvl="1" w:tplc="08090003" w:tentative="1">
      <w:start w:val="1"/>
      <w:numFmt w:val="bullet"/>
      <w:lvlText w:val="o"/>
      <w:lvlJc w:val="left"/>
      <w:pPr>
        <w:tabs>
          <w:tab w:val="num" w:pos="1763"/>
        </w:tabs>
        <w:ind w:left="1763" w:hanging="360"/>
      </w:pPr>
      <w:rPr>
        <w:rFonts w:ascii="Courier New" w:hAnsi="Courier New" w:cs="Courier New" w:hint="default"/>
      </w:rPr>
    </w:lvl>
    <w:lvl w:ilvl="2" w:tplc="08090005" w:tentative="1">
      <w:start w:val="1"/>
      <w:numFmt w:val="bullet"/>
      <w:lvlText w:val=""/>
      <w:lvlJc w:val="left"/>
      <w:pPr>
        <w:tabs>
          <w:tab w:val="num" w:pos="2483"/>
        </w:tabs>
        <w:ind w:left="2483" w:hanging="360"/>
      </w:pPr>
      <w:rPr>
        <w:rFonts w:ascii="Wingdings" w:hAnsi="Wingdings" w:hint="default"/>
      </w:rPr>
    </w:lvl>
    <w:lvl w:ilvl="3" w:tplc="08090001" w:tentative="1">
      <w:start w:val="1"/>
      <w:numFmt w:val="bullet"/>
      <w:lvlText w:val=""/>
      <w:lvlJc w:val="left"/>
      <w:pPr>
        <w:tabs>
          <w:tab w:val="num" w:pos="3203"/>
        </w:tabs>
        <w:ind w:left="3203" w:hanging="360"/>
      </w:pPr>
      <w:rPr>
        <w:rFonts w:ascii="Symbol" w:hAnsi="Symbol" w:hint="default"/>
      </w:rPr>
    </w:lvl>
    <w:lvl w:ilvl="4" w:tplc="08090003" w:tentative="1">
      <w:start w:val="1"/>
      <w:numFmt w:val="bullet"/>
      <w:lvlText w:val="o"/>
      <w:lvlJc w:val="left"/>
      <w:pPr>
        <w:tabs>
          <w:tab w:val="num" w:pos="3923"/>
        </w:tabs>
        <w:ind w:left="3923" w:hanging="360"/>
      </w:pPr>
      <w:rPr>
        <w:rFonts w:ascii="Courier New" w:hAnsi="Courier New" w:cs="Courier New" w:hint="default"/>
      </w:rPr>
    </w:lvl>
    <w:lvl w:ilvl="5" w:tplc="08090005" w:tentative="1">
      <w:start w:val="1"/>
      <w:numFmt w:val="bullet"/>
      <w:lvlText w:val=""/>
      <w:lvlJc w:val="left"/>
      <w:pPr>
        <w:tabs>
          <w:tab w:val="num" w:pos="4643"/>
        </w:tabs>
        <w:ind w:left="4643" w:hanging="360"/>
      </w:pPr>
      <w:rPr>
        <w:rFonts w:ascii="Wingdings" w:hAnsi="Wingdings" w:hint="default"/>
      </w:rPr>
    </w:lvl>
    <w:lvl w:ilvl="6" w:tplc="08090001" w:tentative="1">
      <w:start w:val="1"/>
      <w:numFmt w:val="bullet"/>
      <w:lvlText w:val=""/>
      <w:lvlJc w:val="left"/>
      <w:pPr>
        <w:tabs>
          <w:tab w:val="num" w:pos="5363"/>
        </w:tabs>
        <w:ind w:left="5363" w:hanging="360"/>
      </w:pPr>
      <w:rPr>
        <w:rFonts w:ascii="Symbol" w:hAnsi="Symbol" w:hint="default"/>
      </w:rPr>
    </w:lvl>
    <w:lvl w:ilvl="7" w:tplc="08090003" w:tentative="1">
      <w:start w:val="1"/>
      <w:numFmt w:val="bullet"/>
      <w:lvlText w:val="o"/>
      <w:lvlJc w:val="left"/>
      <w:pPr>
        <w:tabs>
          <w:tab w:val="num" w:pos="6083"/>
        </w:tabs>
        <w:ind w:left="6083" w:hanging="360"/>
      </w:pPr>
      <w:rPr>
        <w:rFonts w:ascii="Courier New" w:hAnsi="Courier New" w:cs="Courier New" w:hint="default"/>
      </w:rPr>
    </w:lvl>
    <w:lvl w:ilvl="8" w:tplc="08090005" w:tentative="1">
      <w:start w:val="1"/>
      <w:numFmt w:val="bullet"/>
      <w:lvlText w:val=""/>
      <w:lvlJc w:val="left"/>
      <w:pPr>
        <w:tabs>
          <w:tab w:val="num" w:pos="6803"/>
        </w:tabs>
        <w:ind w:left="6803" w:hanging="360"/>
      </w:pPr>
      <w:rPr>
        <w:rFonts w:ascii="Wingdings" w:hAnsi="Wingdings" w:hint="default"/>
      </w:rPr>
    </w:lvl>
  </w:abstractNum>
  <w:abstractNum w:abstractNumId="5" w15:restartNumberingAfterBreak="0">
    <w:nsid w:val="0BD222F7"/>
    <w:multiLevelType w:val="hybridMultilevel"/>
    <w:tmpl w:val="6134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D4F24"/>
    <w:multiLevelType w:val="hybridMultilevel"/>
    <w:tmpl w:val="A66646F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E1A2713"/>
    <w:multiLevelType w:val="hybridMultilevel"/>
    <w:tmpl w:val="A06A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C1E77"/>
    <w:multiLevelType w:val="hybridMultilevel"/>
    <w:tmpl w:val="008A2F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B56905"/>
    <w:multiLevelType w:val="hybridMultilevel"/>
    <w:tmpl w:val="41AA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C626A3"/>
    <w:multiLevelType w:val="hybridMultilevel"/>
    <w:tmpl w:val="6652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2903DA"/>
    <w:multiLevelType w:val="hybridMultilevel"/>
    <w:tmpl w:val="D0B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709DF"/>
    <w:multiLevelType w:val="hybridMultilevel"/>
    <w:tmpl w:val="A3D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D50172"/>
    <w:multiLevelType w:val="hybridMultilevel"/>
    <w:tmpl w:val="D6D2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E7C88"/>
    <w:multiLevelType w:val="hybridMultilevel"/>
    <w:tmpl w:val="432EA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F51024"/>
    <w:multiLevelType w:val="hybridMultilevel"/>
    <w:tmpl w:val="AD44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0C0A34"/>
    <w:multiLevelType w:val="hybridMultilevel"/>
    <w:tmpl w:val="34C0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16322431"/>
    <w:multiLevelType w:val="hybridMultilevel"/>
    <w:tmpl w:val="46FE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A72FB3"/>
    <w:multiLevelType w:val="hybridMultilevel"/>
    <w:tmpl w:val="376E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11021"/>
    <w:multiLevelType w:val="hybridMultilevel"/>
    <w:tmpl w:val="0C16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123479"/>
    <w:multiLevelType w:val="hybridMultilevel"/>
    <w:tmpl w:val="8264D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DC0585"/>
    <w:multiLevelType w:val="hybridMultilevel"/>
    <w:tmpl w:val="CDFA9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2663E7"/>
    <w:multiLevelType w:val="hybridMultilevel"/>
    <w:tmpl w:val="B44A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A66C13"/>
    <w:multiLevelType w:val="hybridMultilevel"/>
    <w:tmpl w:val="1084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12083"/>
    <w:multiLevelType w:val="hybridMultilevel"/>
    <w:tmpl w:val="A4B0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0C3D6D"/>
    <w:multiLevelType w:val="hybridMultilevel"/>
    <w:tmpl w:val="8CF03E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4E1075A"/>
    <w:multiLevelType w:val="hybridMultilevel"/>
    <w:tmpl w:val="7D06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8268F"/>
    <w:multiLevelType w:val="hybridMultilevel"/>
    <w:tmpl w:val="F744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E95A21"/>
    <w:multiLevelType w:val="hybridMultilevel"/>
    <w:tmpl w:val="E6FC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7D69EF"/>
    <w:multiLevelType w:val="hybridMultilevel"/>
    <w:tmpl w:val="0CE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8B7AD2"/>
    <w:multiLevelType w:val="hybridMultilevel"/>
    <w:tmpl w:val="3248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F93C85"/>
    <w:multiLevelType w:val="hybridMultilevel"/>
    <w:tmpl w:val="DA6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661C4D"/>
    <w:multiLevelType w:val="hybridMultilevel"/>
    <w:tmpl w:val="FED6047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2D6541BA"/>
    <w:multiLevelType w:val="hybridMultilevel"/>
    <w:tmpl w:val="151401FA"/>
    <w:lvl w:ilvl="0" w:tplc="3EF259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3007E3"/>
    <w:multiLevelType w:val="hybridMultilevel"/>
    <w:tmpl w:val="5B38D344"/>
    <w:lvl w:ilvl="0" w:tplc="5C2C84A6">
      <w:start w:val="1"/>
      <w:numFmt w:val="bullet"/>
      <w:lvlText w:val=""/>
      <w:lvlJc w:val="left"/>
      <w:pPr>
        <w:ind w:left="1080" w:hanging="360"/>
      </w:pPr>
      <w:rPr>
        <w:rFonts w:ascii="Symbol" w:hAnsi="Symbol" w:hint="default"/>
      </w:rPr>
    </w:lvl>
    <w:lvl w:ilvl="1" w:tplc="5FDE350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F30B4B"/>
    <w:multiLevelType w:val="hybridMultilevel"/>
    <w:tmpl w:val="E4F8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0142AD"/>
    <w:multiLevelType w:val="hybridMultilevel"/>
    <w:tmpl w:val="4360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91668F"/>
    <w:multiLevelType w:val="hybridMultilevel"/>
    <w:tmpl w:val="FA68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042E4A"/>
    <w:multiLevelType w:val="hybridMultilevel"/>
    <w:tmpl w:val="F380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3042C6"/>
    <w:multiLevelType w:val="hybridMultilevel"/>
    <w:tmpl w:val="EE3E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791F69"/>
    <w:multiLevelType w:val="hybridMultilevel"/>
    <w:tmpl w:val="7AB6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226A7F"/>
    <w:multiLevelType w:val="hybridMultilevel"/>
    <w:tmpl w:val="9A1C8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A6C08FF"/>
    <w:multiLevelType w:val="hybridMultilevel"/>
    <w:tmpl w:val="99A2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EC322C"/>
    <w:multiLevelType w:val="hybridMultilevel"/>
    <w:tmpl w:val="196E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DE711B"/>
    <w:multiLevelType w:val="hybridMultilevel"/>
    <w:tmpl w:val="C21E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3E34C7"/>
    <w:multiLevelType w:val="hybridMultilevel"/>
    <w:tmpl w:val="DF5C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532B60"/>
    <w:multiLevelType w:val="hybridMultilevel"/>
    <w:tmpl w:val="5FA6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D74580"/>
    <w:multiLevelType w:val="hybridMultilevel"/>
    <w:tmpl w:val="EF76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CC01AA"/>
    <w:multiLevelType w:val="hybridMultilevel"/>
    <w:tmpl w:val="F35C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186EF2"/>
    <w:multiLevelType w:val="hybridMultilevel"/>
    <w:tmpl w:val="EF70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6E4AE4"/>
    <w:multiLevelType w:val="hybridMultilevel"/>
    <w:tmpl w:val="AD8EB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C568D3"/>
    <w:multiLevelType w:val="hybridMultilevel"/>
    <w:tmpl w:val="5FC44B9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2" w15:restartNumberingAfterBreak="0">
    <w:nsid w:val="484662C1"/>
    <w:multiLevelType w:val="hybridMultilevel"/>
    <w:tmpl w:val="A5D42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B61E1C"/>
    <w:multiLevelType w:val="hybridMultilevel"/>
    <w:tmpl w:val="B4C0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DF23B3"/>
    <w:multiLevelType w:val="hybridMultilevel"/>
    <w:tmpl w:val="6096E40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4B7456E3"/>
    <w:multiLevelType w:val="hybridMultilevel"/>
    <w:tmpl w:val="D3E2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983F37"/>
    <w:multiLevelType w:val="hybridMultilevel"/>
    <w:tmpl w:val="0B8A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F36B41"/>
    <w:multiLevelType w:val="hybridMultilevel"/>
    <w:tmpl w:val="D534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09452F"/>
    <w:multiLevelType w:val="hybridMultilevel"/>
    <w:tmpl w:val="8DFEC04E"/>
    <w:lvl w:ilvl="0" w:tplc="FB4C25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C16A6A"/>
    <w:multiLevelType w:val="hybridMultilevel"/>
    <w:tmpl w:val="7BD8900C"/>
    <w:lvl w:ilvl="0" w:tplc="63B8F3C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FEF5C65"/>
    <w:multiLevelType w:val="hybridMultilevel"/>
    <w:tmpl w:val="B7000B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 w15:restartNumberingAfterBreak="0">
    <w:nsid w:val="50495829"/>
    <w:multiLevelType w:val="hybridMultilevel"/>
    <w:tmpl w:val="27B6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A22A40"/>
    <w:multiLevelType w:val="hybridMultilevel"/>
    <w:tmpl w:val="194C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B44818"/>
    <w:multiLevelType w:val="hybridMultilevel"/>
    <w:tmpl w:val="69D8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2B2B9E"/>
    <w:multiLevelType w:val="hybridMultilevel"/>
    <w:tmpl w:val="41C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9737F9"/>
    <w:multiLevelType w:val="hybridMultilevel"/>
    <w:tmpl w:val="38D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7F93EB5"/>
    <w:multiLevelType w:val="hybridMultilevel"/>
    <w:tmpl w:val="33A0E398"/>
    <w:lvl w:ilvl="0" w:tplc="CEC619E4">
      <w:start w:val="1"/>
      <w:numFmt w:val="bullet"/>
      <w:pStyle w:val="NormalBullets2"/>
      <w:lvlText w:val=""/>
      <w:lvlJc w:val="left"/>
      <w:pPr>
        <w:tabs>
          <w:tab w:val="num" w:pos="2863"/>
        </w:tabs>
        <w:ind w:left="2863" w:hanging="454"/>
      </w:pPr>
      <w:rPr>
        <w:rFonts w:ascii="Symbol" w:hAnsi="Symbol" w:hint="default"/>
        <w:color w:val="auto"/>
      </w:rPr>
    </w:lvl>
    <w:lvl w:ilvl="1" w:tplc="08090003" w:tentative="1">
      <w:start w:val="1"/>
      <w:numFmt w:val="bullet"/>
      <w:lvlText w:val="o"/>
      <w:lvlJc w:val="left"/>
      <w:pPr>
        <w:tabs>
          <w:tab w:val="num" w:pos="3452"/>
        </w:tabs>
        <w:ind w:left="3452" w:hanging="360"/>
      </w:pPr>
      <w:rPr>
        <w:rFonts w:ascii="Courier New" w:hAnsi="Courier New" w:cs="Courier New" w:hint="default"/>
      </w:rPr>
    </w:lvl>
    <w:lvl w:ilvl="2" w:tplc="08090005" w:tentative="1">
      <w:start w:val="1"/>
      <w:numFmt w:val="bullet"/>
      <w:lvlText w:val=""/>
      <w:lvlJc w:val="left"/>
      <w:pPr>
        <w:tabs>
          <w:tab w:val="num" w:pos="4172"/>
        </w:tabs>
        <w:ind w:left="4172" w:hanging="360"/>
      </w:pPr>
      <w:rPr>
        <w:rFonts w:ascii="Wingdings" w:hAnsi="Wingdings" w:hint="default"/>
      </w:rPr>
    </w:lvl>
    <w:lvl w:ilvl="3" w:tplc="08090001" w:tentative="1">
      <w:start w:val="1"/>
      <w:numFmt w:val="bullet"/>
      <w:lvlText w:val=""/>
      <w:lvlJc w:val="left"/>
      <w:pPr>
        <w:tabs>
          <w:tab w:val="num" w:pos="4892"/>
        </w:tabs>
        <w:ind w:left="4892" w:hanging="360"/>
      </w:pPr>
      <w:rPr>
        <w:rFonts w:ascii="Symbol" w:hAnsi="Symbol" w:hint="default"/>
      </w:rPr>
    </w:lvl>
    <w:lvl w:ilvl="4" w:tplc="08090003" w:tentative="1">
      <w:start w:val="1"/>
      <w:numFmt w:val="bullet"/>
      <w:lvlText w:val="o"/>
      <w:lvlJc w:val="left"/>
      <w:pPr>
        <w:tabs>
          <w:tab w:val="num" w:pos="5612"/>
        </w:tabs>
        <w:ind w:left="5612" w:hanging="360"/>
      </w:pPr>
      <w:rPr>
        <w:rFonts w:ascii="Courier New" w:hAnsi="Courier New" w:cs="Courier New" w:hint="default"/>
      </w:rPr>
    </w:lvl>
    <w:lvl w:ilvl="5" w:tplc="08090005" w:tentative="1">
      <w:start w:val="1"/>
      <w:numFmt w:val="bullet"/>
      <w:lvlText w:val=""/>
      <w:lvlJc w:val="left"/>
      <w:pPr>
        <w:tabs>
          <w:tab w:val="num" w:pos="6332"/>
        </w:tabs>
        <w:ind w:left="6332" w:hanging="360"/>
      </w:pPr>
      <w:rPr>
        <w:rFonts w:ascii="Wingdings" w:hAnsi="Wingdings" w:hint="default"/>
      </w:rPr>
    </w:lvl>
    <w:lvl w:ilvl="6" w:tplc="08090001" w:tentative="1">
      <w:start w:val="1"/>
      <w:numFmt w:val="bullet"/>
      <w:lvlText w:val=""/>
      <w:lvlJc w:val="left"/>
      <w:pPr>
        <w:tabs>
          <w:tab w:val="num" w:pos="7052"/>
        </w:tabs>
        <w:ind w:left="7052" w:hanging="360"/>
      </w:pPr>
      <w:rPr>
        <w:rFonts w:ascii="Symbol" w:hAnsi="Symbol" w:hint="default"/>
      </w:rPr>
    </w:lvl>
    <w:lvl w:ilvl="7" w:tplc="08090003" w:tentative="1">
      <w:start w:val="1"/>
      <w:numFmt w:val="bullet"/>
      <w:lvlText w:val="o"/>
      <w:lvlJc w:val="left"/>
      <w:pPr>
        <w:tabs>
          <w:tab w:val="num" w:pos="7772"/>
        </w:tabs>
        <w:ind w:left="7772" w:hanging="360"/>
      </w:pPr>
      <w:rPr>
        <w:rFonts w:ascii="Courier New" w:hAnsi="Courier New" w:cs="Courier New" w:hint="default"/>
      </w:rPr>
    </w:lvl>
    <w:lvl w:ilvl="8" w:tplc="08090005" w:tentative="1">
      <w:start w:val="1"/>
      <w:numFmt w:val="bullet"/>
      <w:lvlText w:val=""/>
      <w:lvlJc w:val="left"/>
      <w:pPr>
        <w:tabs>
          <w:tab w:val="num" w:pos="8492"/>
        </w:tabs>
        <w:ind w:left="8492" w:hanging="360"/>
      </w:pPr>
      <w:rPr>
        <w:rFonts w:ascii="Wingdings" w:hAnsi="Wingdings" w:hint="default"/>
      </w:rPr>
    </w:lvl>
  </w:abstractNum>
  <w:abstractNum w:abstractNumId="67" w15:restartNumberingAfterBreak="0">
    <w:nsid w:val="590134D3"/>
    <w:multiLevelType w:val="hybridMultilevel"/>
    <w:tmpl w:val="7DD86D22"/>
    <w:lvl w:ilvl="0" w:tplc="07525454">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15:restartNumberingAfterBreak="0">
    <w:nsid w:val="5A3D2541"/>
    <w:multiLevelType w:val="hybridMultilevel"/>
    <w:tmpl w:val="B1EA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A3F6FF2"/>
    <w:multiLevelType w:val="hybridMultilevel"/>
    <w:tmpl w:val="E944959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5C3C2FC8"/>
    <w:multiLevelType w:val="hybridMultilevel"/>
    <w:tmpl w:val="6CB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FE1388"/>
    <w:multiLevelType w:val="hybridMultilevel"/>
    <w:tmpl w:val="E7D6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26076C"/>
    <w:multiLevelType w:val="hybridMultilevel"/>
    <w:tmpl w:val="ECEC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1F36FE2"/>
    <w:multiLevelType w:val="hybridMultilevel"/>
    <w:tmpl w:val="B74EBF48"/>
    <w:lvl w:ilvl="0" w:tplc="A1141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D52DD0"/>
    <w:multiLevelType w:val="hybridMultilevel"/>
    <w:tmpl w:val="B394AEF2"/>
    <w:lvl w:ilvl="0" w:tplc="0A5CDB9E">
      <w:start w:val="1"/>
      <w:numFmt w:val="bullet"/>
      <w:lvlText w:val=""/>
      <w:lvlJc w:val="left"/>
      <w:pPr>
        <w:ind w:left="1440" w:hanging="360"/>
      </w:pPr>
      <w:rPr>
        <w:rFonts w:ascii="Symbol" w:hAnsi="Symbol" w:hint="default"/>
      </w:rPr>
    </w:lvl>
    <w:lvl w:ilvl="1" w:tplc="956CCA42">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64281408"/>
    <w:multiLevelType w:val="hybridMultilevel"/>
    <w:tmpl w:val="770EBBB6"/>
    <w:lvl w:ilvl="0" w:tplc="08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68901A51"/>
    <w:multiLevelType w:val="hybridMultilevel"/>
    <w:tmpl w:val="8386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C57E45"/>
    <w:multiLevelType w:val="hybridMultilevel"/>
    <w:tmpl w:val="E39A40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8" w15:restartNumberingAfterBreak="0">
    <w:nsid w:val="6B23733F"/>
    <w:multiLevelType w:val="hybridMultilevel"/>
    <w:tmpl w:val="22A4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831DB1"/>
    <w:multiLevelType w:val="hybridMultilevel"/>
    <w:tmpl w:val="677A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8F671C"/>
    <w:multiLevelType w:val="hybridMultilevel"/>
    <w:tmpl w:val="B94C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A54DF8"/>
    <w:multiLevelType w:val="hybridMultilevel"/>
    <w:tmpl w:val="AC26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3270F0"/>
    <w:multiLevelType w:val="hybridMultilevel"/>
    <w:tmpl w:val="D440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FE0804"/>
    <w:multiLevelType w:val="hybridMultilevel"/>
    <w:tmpl w:val="61B8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E34070E"/>
    <w:multiLevelType w:val="hybridMultilevel"/>
    <w:tmpl w:val="8716B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35B3819"/>
    <w:multiLevelType w:val="hybridMultilevel"/>
    <w:tmpl w:val="C95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39C0792"/>
    <w:multiLevelType w:val="hybridMultilevel"/>
    <w:tmpl w:val="56A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CE5142"/>
    <w:multiLevelType w:val="hybridMultilevel"/>
    <w:tmpl w:val="252EE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9A6784"/>
    <w:multiLevelType w:val="hybridMultilevel"/>
    <w:tmpl w:val="F9F4B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0B4DD4"/>
    <w:multiLevelType w:val="hybridMultilevel"/>
    <w:tmpl w:val="2AB2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9F56C3"/>
    <w:multiLevelType w:val="hybridMultilevel"/>
    <w:tmpl w:val="6568A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95B6E3B"/>
    <w:multiLevelType w:val="hybridMultilevel"/>
    <w:tmpl w:val="EB327318"/>
    <w:lvl w:ilvl="0" w:tplc="C6BEE64E">
      <w:start w:val="1"/>
      <w:numFmt w:val="low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A02037D"/>
    <w:multiLevelType w:val="hybridMultilevel"/>
    <w:tmpl w:val="0E30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AAF654D"/>
    <w:multiLevelType w:val="hybridMultilevel"/>
    <w:tmpl w:val="346C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1469B9"/>
    <w:multiLevelType w:val="hybridMultilevel"/>
    <w:tmpl w:val="79FE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4"/>
  </w:num>
  <w:num w:numId="2">
    <w:abstractNumId w:val="66"/>
  </w:num>
  <w:num w:numId="3">
    <w:abstractNumId w:val="13"/>
  </w:num>
  <w:num w:numId="4">
    <w:abstractNumId w:val="43"/>
  </w:num>
  <w:num w:numId="5">
    <w:abstractNumId w:val="57"/>
  </w:num>
  <w:num w:numId="6">
    <w:abstractNumId w:val="11"/>
  </w:num>
  <w:num w:numId="7">
    <w:abstractNumId w:val="21"/>
  </w:num>
  <w:num w:numId="8">
    <w:abstractNumId w:val="49"/>
  </w:num>
  <w:num w:numId="9">
    <w:abstractNumId w:val="9"/>
  </w:num>
  <w:num w:numId="10">
    <w:abstractNumId w:val="28"/>
  </w:num>
  <w:num w:numId="11">
    <w:abstractNumId w:val="94"/>
  </w:num>
  <w:num w:numId="12">
    <w:abstractNumId w:val="44"/>
  </w:num>
  <w:num w:numId="13">
    <w:abstractNumId w:val="60"/>
  </w:num>
  <w:num w:numId="14">
    <w:abstractNumId w:val="58"/>
  </w:num>
  <w:num w:numId="15">
    <w:abstractNumId w:val="48"/>
  </w:num>
  <w:num w:numId="16">
    <w:abstractNumId w:val="32"/>
  </w:num>
  <w:num w:numId="17">
    <w:abstractNumId w:val="6"/>
  </w:num>
  <w:num w:numId="18">
    <w:abstractNumId w:val="87"/>
  </w:num>
  <w:num w:numId="19">
    <w:abstractNumId w:val="16"/>
  </w:num>
  <w:num w:numId="20">
    <w:abstractNumId w:val="85"/>
  </w:num>
  <w:num w:numId="21">
    <w:abstractNumId w:val="29"/>
  </w:num>
  <w:num w:numId="22">
    <w:abstractNumId w:val="68"/>
  </w:num>
  <w:num w:numId="23">
    <w:abstractNumId w:val="45"/>
  </w:num>
  <w:num w:numId="24">
    <w:abstractNumId w:val="52"/>
  </w:num>
  <w:num w:numId="25">
    <w:abstractNumId w:val="38"/>
  </w:num>
  <w:num w:numId="26">
    <w:abstractNumId w:val="62"/>
  </w:num>
  <w:num w:numId="27">
    <w:abstractNumId w:val="34"/>
  </w:num>
  <w:num w:numId="28">
    <w:abstractNumId w:val="54"/>
  </w:num>
  <w:num w:numId="29">
    <w:abstractNumId w:val="69"/>
  </w:num>
  <w:num w:numId="30">
    <w:abstractNumId w:val="4"/>
  </w:num>
  <w:num w:numId="31">
    <w:abstractNumId w:val="92"/>
  </w:num>
  <w:num w:numId="32">
    <w:abstractNumId w:val="33"/>
  </w:num>
  <w:num w:numId="33">
    <w:abstractNumId w:val="1"/>
  </w:num>
  <w:num w:numId="34">
    <w:abstractNumId w:val="25"/>
  </w:num>
  <w:num w:numId="35">
    <w:abstractNumId w:val="0"/>
  </w:num>
  <w:num w:numId="36">
    <w:abstractNumId w:val="63"/>
  </w:num>
  <w:num w:numId="37">
    <w:abstractNumId w:val="41"/>
  </w:num>
  <w:num w:numId="38">
    <w:abstractNumId w:val="72"/>
  </w:num>
  <w:num w:numId="39">
    <w:abstractNumId w:val="56"/>
  </w:num>
  <w:num w:numId="40">
    <w:abstractNumId w:val="37"/>
  </w:num>
  <w:num w:numId="41">
    <w:abstractNumId w:val="77"/>
  </w:num>
  <w:num w:numId="42">
    <w:abstractNumId w:val="15"/>
  </w:num>
  <w:num w:numId="43">
    <w:abstractNumId w:val="51"/>
  </w:num>
  <w:num w:numId="44">
    <w:abstractNumId w:val="91"/>
  </w:num>
  <w:num w:numId="45">
    <w:abstractNumId w:val="84"/>
  </w:num>
  <w:num w:numId="46">
    <w:abstractNumId w:val="59"/>
  </w:num>
  <w:num w:numId="47">
    <w:abstractNumId w:val="14"/>
  </w:num>
  <w:num w:numId="48">
    <w:abstractNumId w:val="90"/>
  </w:num>
  <w:num w:numId="49">
    <w:abstractNumId w:val="67"/>
  </w:num>
  <w:num w:numId="50">
    <w:abstractNumId w:val="47"/>
  </w:num>
  <w:num w:numId="51">
    <w:abstractNumId w:val="35"/>
  </w:num>
  <w:num w:numId="52">
    <w:abstractNumId w:val="78"/>
  </w:num>
  <w:num w:numId="53">
    <w:abstractNumId w:val="24"/>
  </w:num>
  <w:num w:numId="54">
    <w:abstractNumId w:val="31"/>
  </w:num>
  <w:num w:numId="55">
    <w:abstractNumId w:val="76"/>
  </w:num>
  <w:num w:numId="56">
    <w:abstractNumId w:val="64"/>
  </w:num>
  <w:num w:numId="57">
    <w:abstractNumId w:val="27"/>
  </w:num>
  <w:num w:numId="58">
    <w:abstractNumId w:val="19"/>
  </w:num>
  <w:num w:numId="59">
    <w:abstractNumId w:val="12"/>
  </w:num>
  <w:num w:numId="60">
    <w:abstractNumId w:val="81"/>
  </w:num>
  <w:num w:numId="61">
    <w:abstractNumId w:val="79"/>
  </w:num>
  <w:num w:numId="62">
    <w:abstractNumId w:val="80"/>
  </w:num>
  <w:num w:numId="63">
    <w:abstractNumId w:val="86"/>
  </w:num>
  <w:num w:numId="64">
    <w:abstractNumId w:val="88"/>
  </w:num>
  <w:num w:numId="65">
    <w:abstractNumId w:val="20"/>
  </w:num>
  <w:num w:numId="66">
    <w:abstractNumId w:val="75"/>
  </w:num>
  <w:num w:numId="67">
    <w:abstractNumId w:val="82"/>
  </w:num>
  <w:num w:numId="68">
    <w:abstractNumId w:val="70"/>
  </w:num>
  <w:num w:numId="69">
    <w:abstractNumId w:val="50"/>
  </w:num>
  <w:num w:numId="70">
    <w:abstractNumId w:val="10"/>
  </w:num>
  <w:num w:numId="71">
    <w:abstractNumId w:val="42"/>
  </w:num>
  <w:num w:numId="72">
    <w:abstractNumId w:val="71"/>
  </w:num>
  <w:num w:numId="73">
    <w:abstractNumId w:val="39"/>
  </w:num>
  <w:num w:numId="74">
    <w:abstractNumId w:val="36"/>
  </w:num>
  <w:num w:numId="75">
    <w:abstractNumId w:val="30"/>
  </w:num>
  <w:num w:numId="76">
    <w:abstractNumId w:val="7"/>
  </w:num>
  <w:num w:numId="77">
    <w:abstractNumId w:val="18"/>
  </w:num>
  <w:num w:numId="78">
    <w:abstractNumId w:val="61"/>
  </w:num>
  <w:num w:numId="79">
    <w:abstractNumId w:val="26"/>
  </w:num>
  <w:num w:numId="80">
    <w:abstractNumId w:val="65"/>
  </w:num>
  <w:num w:numId="81">
    <w:abstractNumId w:val="55"/>
  </w:num>
  <w:num w:numId="82">
    <w:abstractNumId w:val="5"/>
  </w:num>
  <w:num w:numId="83">
    <w:abstractNumId w:val="2"/>
  </w:num>
  <w:num w:numId="84">
    <w:abstractNumId w:val="17"/>
  </w:num>
  <w:num w:numId="85">
    <w:abstractNumId w:val="46"/>
  </w:num>
  <w:num w:numId="86">
    <w:abstractNumId w:val="83"/>
  </w:num>
  <w:num w:numId="87">
    <w:abstractNumId w:val="3"/>
  </w:num>
  <w:num w:numId="88">
    <w:abstractNumId w:val="22"/>
  </w:num>
  <w:num w:numId="89">
    <w:abstractNumId w:val="53"/>
  </w:num>
  <w:num w:numId="90">
    <w:abstractNumId w:val="23"/>
  </w:num>
  <w:num w:numId="91">
    <w:abstractNumId w:val="73"/>
  </w:num>
  <w:num w:numId="92">
    <w:abstractNumId w:val="93"/>
  </w:num>
  <w:num w:numId="93">
    <w:abstractNumId w:val="89"/>
  </w:num>
  <w:num w:numId="94">
    <w:abstractNumId w:val="8"/>
  </w:num>
  <w:num w:numId="95">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23"/>
    <w:rsid w:val="00004F7D"/>
    <w:rsid w:val="00007DA5"/>
    <w:rsid w:val="000106C5"/>
    <w:rsid w:val="000323F5"/>
    <w:rsid w:val="000350FD"/>
    <w:rsid w:val="00036328"/>
    <w:rsid w:val="00043593"/>
    <w:rsid w:val="0004677D"/>
    <w:rsid w:val="00050A95"/>
    <w:rsid w:val="00066405"/>
    <w:rsid w:val="000700E7"/>
    <w:rsid w:val="00072DB0"/>
    <w:rsid w:val="000752F5"/>
    <w:rsid w:val="00076516"/>
    <w:rsid w:val="0007754C"/>
    <w:rsid w:val="00080D30"/>
    <w:rsid w:val="000956AD"/>
    <w:rsid w:val="00096637"/>
    <w:rsid w:val="000A12DC"/>
    <w:rsid w:val="000A18A5"/>
    <w:rsid w:val="000A1940"/>
    <w:rsid w:val="000A42E9"/>
    <w:rsid w:val="000A6197"/>
    <w:rsid w:val="000A6B8B"/>
    <w:rsid w:val="000B10A4"/>
    <w:rsid w:val="000B55AB"/>
    <w:rsid w:val="000B7198"/>
    <w:rsid w:val="000C3320"/>
    <w:rsid w:val="000C6520"/>
    <w:rsid w:val="000D18B9"/>
    <w:rsid w:val="000F01B5"/>
    <w:rsid w:val="000F365E"/>
    <w:rsid w:val="001034A0"/>
    <w:rsid w:val="00105DA3"/>
    <w:rsid w:val="00110B5B"/>
    <w:rsid w:val="00115151"/>
    <w:rsid w:val="001210CA"/>
    <w:rsid w:val="00125CE0"/>
    <w:rsid w:val="001364A7"/>
    <w:rsid w:val="00151331"/>
    <w:rsid w:val="00152D3D"/>
    <w:rsid w:val="00153158"/>
    <w:rsid w:val="00157B42"/>
    <w:rsid w:val="00166E31"/>
    <w:rsid w:val="00172E4B"/>
    <w:rsid w:val="00180CED"/>
    <w:rsid w:val="00184430"/>
    <w:rsid w:val="00186EB4"/>
    <w:rsid w:val="0019260A"/>
    <w:rsid w:val="00192CFD"/>
    <w:rsid w:val="00193170"/>
    <w:rsid w:val="0019597A"/>
    <w:rsid w:val="001A34EB"/>
    <w:rsid w:val="001A55EE"/>
    <w:rsid w:val="001C720F"/>
    <w:rsid w:val="001D658A"/>
    <w:rsid w:val="001E2C0C"/>
    <w:rsid w:val="001E3868"/>
    <w:rsid w:val="001E5F9C"/>
    <w:rsid w:val="001E5FF0"/>
    <w:rsid w:val="001F1F1A"/>
    <w:rsid w:val="00200133"/>
    <w:rsid w:val="0021032F"/>
    <w:rsid w:val="002408A8"/>
    <w:rsid w:val="00242E7D"/>
    <w:rsid w:val="0026077F"/>
    <w:rsid w:val="0026574B"/>
    <w:rsid w:val="002661D6"/>
    <w:rsid w:val="002728B3"/>
    <w:rsid w:val="00272ED1"/>
    <w:rsid w:val="00277898"/>
    <w:rsid w:val="00286D61"/>
    <w:rsid w:val="00292D80"/>
    <w:rsid w:val="00294F3D"/>
    <w:rsid w:val="002A0365"/>
    <w:rsid w:val="002A06D3"/>
    <w:rsid w:val="002A17FF"/>
    <w:rsid w:val="002A1F44"/>
    <w:rsid w:val="002A74C9"/>
    <w:rsid w:val="002B55E8"/>
    <w:rsid w:val="002B5925"/>
    <w:rsid w:val="002B6C4C"/>
    <w:rsid w:val="002B6DE0"/>
    <w:rsid w:val="002C0504"/>
    <w:rsid w:val="002C11A5"/>
    <w:rsid w:val="002C6698"/>
    <w:rsid w:val="002D23D5"/>
    <w:rsid w:val="002E458D"/>
    <w:rsid w:val="002E5E61"/>
    <w:rsid w:val="002E63D2"/>
    <w:rsid w:val="002F5C23"/>
    <w:rsid w:val="00302924"/>
    <w:rsid w:val="003058FE"/>
    <w:rsid w:val="003169EF"/>
    <w:rsid w:val="003232F2"/>
    <w:rsid w:val="0032604A"/>
    <w:rsid w:val="00347FE9"/>
    <w:rsid w:val="0035044D"/>
    <w:rsid w:val="00350727"/>
    <w:rsid w:val="003715B3"/>
    <w:rsid w:val="0038517A"/>
    <w:rsid w:val="003874FA"/>
    <w:rsid w:val="00391563"/>
    <w:rsid w:val="003A3BC6"/>
    <w:rsid w:val="003B2532"/>
    <w:rsid w:val="003B2E8C"/>
    <w:rsid w:val="003C011B"/>
    <w:rsid w:val="003C0A41"/>
    <w:rsid w:val="003C1825"/>
    <w:rsid w:val="003C6216"/>
    <w:rsid w:val="003D265D"/>
    <w:rsid w:val="003E408F"/>
    <w:rsid w:val="003E6F9D"/>
    <w:rsid w:val="003E7482"/>
    <w:rsid w:val="003F5FD4"/>
    <w:rsid w:val="004018B8"/>
    <w:rsid w:val="004146DD"/>
    <w:rsid w:val="004171C7"/>
    <w:rsid w:val="004203B9"/>
    <w:rsid w:val="004240B9"/>
    <w:rsid w:val="00430832"/>
    <w:rsid w:val="00431DFC"/>
    <w:rsid w:val="00437CFF"/>
    <w:rsid w:val="0044434D"/>
    <w:rsid w:val="0045667C"/>
    <w:rsid w:val="0046135B"/>
    <w:rsid w:val="00465E12"/>
    <w:rsid w:val="0047634C"/>
    <w:rsid w:val="00476A62"/>
    <w:rsid w:val="00480EF9"/>
    <w:rsid w:val="00484904"/>
    <w:rsid w:val="0048576A"/>
    <w:rsid w:val="00496939"/>
    <w:rsid w:val="004A0A97"/>
    <w:rsid w:val="004A1047"/>
    <w:rsid w:val="004A1A8D"/>
    <w:rsid w:val="004A3CAB"/>
    <w:rsid w:val="004A5052"/>
    <w:rsid w:val="004A74AB"/>
    <w:rsid w:val="004B0759"/>
    <w:rsid w:val="004B4781"/>
    <w:rsid w:val="004C00E6"/>
    <w:rsid w:val="004D50DB"/>
    <w:rsid w:val="004D5658"/>
    <w:rsid w:val="004E7FAE"/>
    <w:rsid w:val="004F0C74"/>
    <w:rsid w:val="004F10DC"/>
    <w:rsid w:val="004F7CA8"/>
    <w:rsid w:val="005003D9"/>
    <w:rsid w:val="005004CC"/>
    <w:rsid w:val="00503B81"/>
    <w:rsid w:val="0050600A"/>
    <w:rsid w:val="0051421F"/>
    <w:rsid w:val="005142D1"/>
    <w:rsid w:val="00516510"/>
    <w:rsid w:val="00522342"/>
    <w:rsid w:val="00534E79"/>
    <w:rsid w:val="0053550C"/>
    <w:rsid w:val="0054148B"/>
    <w:rsid w:val="00541F69"/>
    <w:rsid w:val="00542D58"/>
    <w:rsid w:val="005459EA"/>
    <w:rsid w:val="005477F9"/>
    <w:rsid w:val="0055014D"/>
    <w:rsid w:val="00550340"/>
    <w:rsid w:val="005632CE"/>
    <w:rsid w:val="0057190E"/>
    <w:rsid w:val="0057375F"/>
    <w:rsid w:val="00574476"/>
    <w:rsid w:val="00577316"/>
    <w:rsid w:val="00580FDA"/>
    <w:rsid w:val="00593AE2"/>
    <w:rsid w:val="005A45C2"/>
    <w:rsid w:val="005B5995"/>
    <w:rsid w:val="005C0D91"/>
    <w:rsid w:val="005C130C"/>
    <w:rsid w:val="005C144E"/>
    <w:rsid w:val="005C14E5"/>
    <w:rsid w:val="005C18FC"/>
    <w:rsid w:val="005C2654"/>
    <w:rsid w:val="005C5E0C"/>
    <w:rsid w:val="005D6121"/>
    <w:rsid w:val="005E3DE4"/>
    <w:rsid w:val="005E6463"/>
    <w:rsid w:val="005F1CA4"/>
    <w:rsid w:val="005F6EEE"/>
    <w:rsid w:val="005F7330"/>
    <w:rsid w:val="006055C1"/>
    <w:rsid w:val="0061648D"/>
    <w:rsid w:val="00625F12"/>
    <w:rsid w:val="00631C4E"/>
    <w:rsid w:val="00641872"/>
    <w:rsid w:val="006436DE"/>
    <w:rsid w:val="0064450D"/>
    <w:rsid w:val="00663EDF"/>
    <w:rsid w:val="00675C0B"/>
    <w:rsid w:val="0067645B"/>
    <w:rsid w:val="006841DD"/>
    <w:rsid w:val="006851C7"/>
    <w:rsid w:val="00687653"/>
    <w:rsid w:val="00690C47"/>
    <w:rsid w:val="006928DB"/>
    <w:rsid w:val="006A0412"/>
    <w:rsid w:val="006A2A5D"/>
    <w:rsid w:val="006A3273"/>
    <w:rsid w:val="006B16C2"/>
    <w:rsid w:val="006B35F3"/>
    <w:rsid w:val="006C0323"/>
    <w:rsid w:val="006C14CD"/>
    <w:rsid w:val="006C39D0"/>
    <w:rsid w:val="006D210D"/>
    <w:rsid w:val="006E1C37"/>
    <w:rsid w:val="006E79BD"/>
    <w:rsid w:val="006F0E45"/>
    <w:rsid w:val="006F4E95"/>
    <w:rsid w:val="006F5B09"/>
    <w:rsid w:val="006F7B95"/>
    <w:rsid w:val="00703923"/>
    <w:rsid w:val="00707343"/>
    <w:rsid w:val="00710A9B"/>
    <w:rsid w:val="00720FD0"/>
    <w:rsid w:val="007416EA"/>
    <w:rsid w:val="00753BE1"/>
    <w:rsid w:val="00754673"/>
    <w:rsid w:val="007556A7"/>
    <w:rsid w:val="0075717A"/>
    <w:rsid w:val="00777466"/>
    <w:rsid w:val="00777EEB"/>
    <w:rsid w:val="00794AC5"/>
    <w:rsid w:val="007A10FB"/>
    <w:rsid w:val="007A27B4"/>
    <w:rsid w:val="007A4134"/>
    <w:rsid w:val="007B0C59"/>
    <w:rsid w:val="007D2FC3"/>
    <w:rsid w:val="007E0C47"/>
    <w:rsid w:val="007E64FE"/>
    <w:rsid w:val="007E753D"/>
    <w:rsid w:val="007F6935"/>
    <w:rsid w:val="008012DB"/>
    <w:rsid w:val="0080414A"/>
    <w:rsid w:val="008071F6"/>
    <w:rsid w:val="008234B7"/>
    <w:rsid w:val="00826100"/>
    <w:rsid w:val="00830513"/>
    <w:rsid w:val="00832AEE"/>
    <w:rsid w:val="00834AF9"/>
    <w:rsid w:val="00835E21"/>
    <w:rsid w:val="00837B5F"/>
    <w:rsid w:val="00845258"/>
    <w:rsid w:val="00850CD0"/>
    <w:rsid w:val="0086042B"/>
    <w:rsid w:val="00863917"/>
    <w:rsid w:val="00863BA4"/>
    <w:rsid w:val="008644D2"/>
    <w:rsid w:val="00865EEA"/>
    <w:rsid w:val="00867717"/>
    <w:rsid w:val="008745B1"/>
    <w:rsid w:val="00877368"/>
    <w:rsid w:val="00884E2F"/>
    <w:rsid w:val="008A1DA6"/>
    <w:rsid w:val="008A568A"/>
    <w:rsid w:val="008C42AA"/>
    <w:rsid w:val="008C4C65"/>
    <w:rsid w:val="008C593B"/>
    <w:rsid w:val="008D1082"/>
    <w:rsid w:val="008E283D"/>
    <w:rsid w:val="008E29DF"/>
    <w:rsid w:val="008E4FDF"/>
    <w:rsid w:val="008E6700"/>
    <w:rsid w:val="008F2235"/>
    <w:rsid w:val="009013B2"/>
    <w:rsid w:val="00904904"/>
    <w:rsid w:val="00906C7B"/>
    <w:rsid w:val="00906F4E"/>
    <w:rsid w:val="009173CE"/>
    <w:rsid w:val="009234E6"/>
    <w:rsid w:val="0092773B"/>
    <w:rsid w:val="009313D6"/>
    <w:rsid w:val="009357F8"/>
    <w:rsid w:val="0094433F"/>
    <w:rsid w:val="0095314D"/>
    <w:rsid w:val="009549AA"/>
    <w:rsid w:val="00956E91"/>
    <w:rsid w:val="00966855"/>
    <w:rsid w:val="00980878"/>
    <w:rsid w:val="0098558B"/>
    <w:rsid w:val="009924F7"/>
    <w:rsid w:val="0099276D"/>
    <w:rsid w:val="009B6260"/>
    <w:rsid w:val="009C0C04"/>
    <w:rsid w:val="009C287B"/>
    <w:rsid w:val="009C702B"/>
    <w:rsid w:val="009D02D7"/>
    <w:rsid w:val="009D4808"/>
    <w:rsid w:val="009F15D2"/>
    <w:rsid w:val="009F5E7C"/>
    <w:rsid w:val="009F6C28"/>
    <w:rsid w:val="00A01900"/>
    <w:rsid w:val="00A03F57"/>
    <w:rsid w:val="00A177A1"/>
    <w:rsid w:val="00A22204"/>
    <w:rsid w:val="00A24A89"/>
    <w:rsid w:val="00A35465"/>
    <w:rsid w:val="00A4117B"/>
    <w:rsid w:val="00A41C97"/>
    <w:rsid w:val="00A4524C"/>
    <w:rsid w:val="00A45CC1"/>
    <w:rsid w:val="00A64FCC"/>
    <w:rsid w:val="00A75019"/>
    <w:rsid w:val="00A832D2"/>
    <w:rsid w:val="00A92F27"/>
    <w:rsid w:val="00AA1CA2"/>
    <w:rsid w:val="00AA48E7"/>
    <w:rsid w:val="00AA61EB"/>
    <w:rsid w:val="00AB198B"/>
    <w:rsid w:val="00AB39DA"/>
    <w:rsid w:val="00AD6823"/>
    <w:rsid w:val="00AF0D49"/>
    <w:rsid w:val="00B058A6"/>
    <w:rsid w:val="00B11873"/>
    <w:rsid w:val="00B11D17"/>
    <w:rsid w:val="00B21AE0"/>
    <w:rsid w:val="00B22E68"/>
    <w:rsid w:val="00B42B70"/>
    <w:rsid w:val="00B5254F"/>
    <w:rsid w:val="00B53504"/>
    <w:rsid w:val="00B82C39"/>
    <w:rsid w:val="00B82F9B"/>
    <w:rsid w:val="00B84CF7"/>
    <w:rsid w:val="00BB0C31"/>
    <w:rsid w:val="00BB3511"/>
    <w:rsid w:val="00BB5813"/>
    <w:rsid w:val="00BD0F1F"/>
    <w:rsid w:val="00BD57AE"/>
    <w:rsid w:val="00BD7DDC"/>
    <w:rsid w:val="00BE1E05"/>
    <w:rsid w:val="00BE3A56"/>
    <w:rsid w:val="00BF1666"/>
    <w:rsid w:val="00BF3D7C"/>
    <w:rsid w:val="00BF419E"/>
    <w:rsid w:val="00C0755F"/>
    <w:rsid w:val="00C20201"/>
    <w:rsid w:val="00C2743C"/>
    <w:rsid w:val="00C30C53"/>
    <w:rsid w:val="00C36646"/>
    <w:rsid w:val="00C45B04"/>
    <w:rsid w:val="00C51EE8"/>
    <w:rsid w:val="00C535A6"/>
    <w:rsid w:val="00C549F5"/>
    <w:rsid w:val="00C64192"/>
    <w:rsid w:val="00C64793"/>
    <w:rsid w:val="00C66741"/>
    <w:rsid w:val="00C717FE"/>
    <w:rsid w:val="00C81899"/>
    <w:rsid w:val="00C835C9"/>
    <w:rsid w:val="00C931B8"/>
    <w:rsid w:val="00C94917"/>
    <w:rsid w:val="00CB6D82"/>
    <w:rsid w:val="00CC1BA4"/>
    <w:rsid w:val="00CC1FB3"/>
    <w:rsid w:val="00CC399D"/>
    <w:rsid w:val="00CC521E"/>
    <w:rsid w:val="00CC5CDF"/>
    <w:rsid w:val="00CE5C8E"/>
    <w:rsid w:val="00CF0EDC"/>
    <w:rsid w:val="00CF4238"/>
    <w:rsid w:val="00D00F44"/>
    <w:rsid w:val="00D05936"/>
    <w:rsid w:val="00D10705"/>
    <w:rsid w:val="00D14FF7"/>
    <w:rsid w:val="00D20773"/>
    <w:rsid w:val="00D222F8"/>
    <w:rsid w:val="00D24364"/>
    <w:rsid w:val="00D24F30"/>
    <w:rsid w:val="00D27B7D"/>
    <w:rsid w:val="00D30C82"/>
    <w:rsid w:val="00D353AC"/>
    <w:rsid w:val="00D4069F"/>
    <w:rsid w:val="00D4221B"/>
    <w:rsid w:val="00D4608A"/>
    <w:rsid w:val="00D5102E"/>
    <w:rsid w:val="00D5237A"/>
    <w:rsid w:val="00D53E24"/>
    <w:rsid w:val="00D55D5F"/>
    <w:rsid w:val="00D6436B"/>
    <w:rsid w:val="00D67AA9"/>
    <w:rsid w:val="00D67D0E"/>
    <w:rsid w:val="00D67E79"/>
    <w:rsid w:val="00D720F8"/>
    <w:rsid w:val="00D821F1"/>
    <w:rsid w:val="00D86532"/>
    <w:rsid w:val="00D91E9F"/>
    <w:rsid w:val="00D973DD"/>
    <w:rsid w:val="00DA18B6"/>
    <w:rsid w:val="00DA3F8C"/>
    <w:rsid w:val="00DA465A"/>
    <w:rsid w:val="00DA57FC"/>
    <w:rsid w:val="00DA69E0"/>
    <w:rsid w:val="00DB4D09"/>
    <w:rsid w:val="00DB4E87"/>
    <w:rsid w:val="00DB5D8B"/>
    <w:rsid w:val="00DC38C9"/>
    <w:rsid w:val="00DC5A05"/>
    <w:rsid w:val="00DC72B2"/>
    <w:rsid w:val="00DD203E"/>
    <w:rsid w:val="00DD28A9"/>
    <w:rsid w:val="00DD3A96"/>
    <w:rsid w:val="00DD4E42"/>
    <w:rsid w:val="00DD7C8E"/>
    <w:rsid w:val="00DD7D98"/>
    <w:rsid w:val="00DE5CAB"/>
    <w:rsid w:val="00DF40BC"/>
    <w:rsid w:val="00DF4BF8"/>
    <w:rsid w:val="00E0015F"/>
    <w:rsid w:val="00E07129"/>
    <w:rsid w:val="00E13B4F"/>
    <w:rsid w:val="00E21DC0"/>
    <w:rsid w:val="00E21F52"/>
    <w:rsid w:val="00E24DB3"/>
    <w:rsid w:val="00E266C4"/>
    <w:rsid w:val="00E27305"/>
    <w:rsid w:val="00E27C05"/>
    <w:rsid w:val="00E32256"/>
    <w:rsid w:val="00E3253C"/>
    <w:rsid w:val="00E34A9B"/>
    <w:rsid w:val="00E35C08"/>
    <w:rsid w:val="00E42B2D"/>
    <w:rsid w:val="00E63EB2"/>
    <w:rsid w:val="00E65027"/>
    <w:rsid w:val="00E65C64"/>
    <w:rsid w:val="00E703DA"/>
    <w:rsid w:val="00E72946"/>
    <w:rsid w:val="00E74814"/>
    <w:rsid w:val="00E80247"/>
    <w:rsid w:val="00E8184B"/>
    <w:rsid w:val="00E874C1"/>
    <w:rsid w:val="00E9037F"/>
    <w:rsid w:val="00E93C28"/>
    <w:rsid w:val="00E93EDF"/>
    <w:rsid w:val="00E96B9E"/>
    <w:rsid w:val="00EA047D"/>
    <w:rsid w:val="00EA15DD"/>
    <w:rsid w:val="00EA2973"/>
    <w:rsid w:val="00EA3C71"/>
    <w:rsid w:val="00EA5629"/>
    <w:rsid w:val="00EB05D9"/>
    <w:rsid w:val="00EB0610"/>
    <w:rsid w:val="00EB5615"/>
    <w:rsid w:val="00EC214A"/>
    <w:rsid w:val="00EC303F"/>
    <w:rsid w:val="00EC5824"/>
    <w:rsid w:val="00EE34F2"/>
    <w:rsid w:val="00EF3DDD"/>
    <w:rsid w:val="00F03AED"/>
    <w:rsid w:val="00F10C89"/>
    <w:rsid w:val="00F110F4"/>
    <w:rsid w:val="00F12445"/>
    <w:rsid w:val="00F15EC9"/>
    <w:rsid w:val="00F16AB4"/>
    <w:rsid w:val="00F1748A"/>
    <w:rsid w:val="00F2503F"/>
    <w:rsid w:val="00F2567A"/>
    <w:rsid w:val="00F4211F"/>
    <w:rsid w:val="00F42FAB"/>
    <w:rsid w:val="00F51E5D"/>
    <w:rsid w:val="00F5299C"/>
    <w:rsid w:val="00F55D9D"/>
    <w:rsid w:val="00F7707A"/>
    <w:rsid w:val="00F85F15"/>
    <w:rsid w:val="00F946F2"/>
    <w:rsid w:val="00FA6738"/>
    <w:rsid w:val="00FA6C17"/>
    <w:rsid w:val="00FB35B4"/>
    <w:rsid w:val="00FC2284"/>
    <w:rsid w:val="00FE4C18"/>
    <w:rsid w:val="00FE67D0"/>
    <w:rsid w:val="00FE742B"/>
    <w:rsid w:val="00FF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5D745A"/>
  <w15:docId w15:val="{21261093-0FCE-4FFA-94AE-CA359FB8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53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0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A619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6197"/>
    <w:rPr>
      <w:rFonts w:eastAsiaTheme="minorEastAsia"/>
      <w:lang w:val="en-US" w:eastAsia="ja-JP"/>
    </w:rPr>
  </w:style>
  <w:style w:type="paragraph" w:styleId="BalloonText">
    <w:name w:val="Balloon Text"/>
    <w:basedOn w:val="Normal"/>
    <w:link w:val="BalloonTextChar"/>
    <w:uiPriority w:val="99"/>
    <w:semiHidden/>
    <w:unhideWhenUsed/>
    <w:rsid w:val="000A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197"/>
    <w:rPr>
      <w:rFonts w:ascii="Tahoma" w:hAnsi="Tahoma" w:cs="Tahoma"/>
      <w:sz w:val="16"/>
      <w:szCs w:val="16"/>
    </w:rPr>
  </w:style>
  <w:style w:type="paragraph" w:styleId="Title">
    <w:name w:val="Title"/>
    <w:basedOn w:val="Normal"/>
    <w:next w:val="Normal"/>
    <w:link w:val="TitleChar"/>
    <w:uiPriority w:val="10"/>
    <w:qFormat/>
    <w:rsid w:val="000A61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A6197"/>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0A619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0A6197"/>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7E0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C47"/>
  </w:style>
  <w:style w:type="paragraph" w:styleId="Footer">
    <w:name w:val="footer"/>
    <w:basedOn w:val="Normal"/>
    <w:link w:val="FooterChar"/>
    <w:uiPriority w:val="99"/>
    <w:unhideWhenUsed/>
    <w:rsid w:val="007E0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C47"/>
  </w:style>
  <w:style w:type="paragraph" w:customStyle="1" w:styleId="NormalBullets1">
    <w:name w:val="Normal Bullets 1"/>
    <w:basedOn w:val="Normal"/>
    <w:link w:val="NormalBullets1Char"/>
    <w:autoRedefine/>
    <w:rsid w:val="00FC2284"/>
    <w:pPr>
      <w:numPr>
        <w:numId w:val="83"/>
      </w:numPr>
      <w:spacing w:after="0" w:line="240" w:lineRule="auto"/>
      <w:contextualSpacing/>
      <w:jc w:val="both"/>
    </w:pPr>
    <w:rPr>
      <w:rFonts w:ascii="Arial" w:eastAsia="Times New Roman" w:hAnsi="Arial" w:cs="Times New Roman"/>
      <w:sz w:val="20"/>
      <w:szCs w:val="20"/>
      <w:lang w:val="en-US" w:eastAsia="en-GB"/>
    </w:rPr>
  </w:style>
  <w:style w:type="character" w:customStyle="1" w:styleId="NormalItalic">
    <w:name w:val="Normal Italic"/>
    <w:rsid w:val="00B84CF7"/>
    <w:rPr>
      <w:rFonts w:ascii="HelveticaNeueLT Std Lt" w:hAnsi="HelveticaNeueLT Std Lt"/>
      <w:i/>
      <w:iCs/>
      <w:sz w:val="22"/>
    </w:rPr>
  </w:style>
  <w:style w:type="character" w:customStyle="1" w:styleId="Bold">
    <w:name w:val="Bold"/>
    <w:rsid w:val="00B84CF7"/>
    <w:rPr>
      <w:rFonts w:ascii="HelveticaNeueLT Std Lt" w:hAnsi="HelveticaNeueLT Std Lt"/>
      <w:b/>
      <w:bCs/>
      <w:sz w:val="22"/>
    </w:rPr>
  </w:style>
  <w:style w:type="character" w:customStyle="1" w:styleId="NormalBullets1Char">
    <w:name w:val="Normal Bullets 1 Char"/>
    <w:link w:val="NormalBullets1"/>
    <w:rsid w:val="00FC2284"/>
    <w:rPr>
      <w:rFonts w:ascii="Arial" w:eastAsia="Times New Roman" w:hAnsi="Arial" w:cs="Times New Roman"/>
      <w:sz w:val="20"/>
      <w:szCs w:val="20"/>
      <w:lang w:val="en-US" w:eastAsia="en-GB"/>
    </w:rPr>
  </w:style>
  <w:style w:type="paragraph" w:customStyle="1" w:styleId="NormalBullets2">
    <w:name w:val="Normal Bullets 2"/>
    <w:basedOn w:val="Normal"/>
    <w:next w:val="Normal"/>
    <w:autoRedefine/>
    <w:rsid w:val="003B2E8C"/>
    <w:pPr>
      <w:numPr>
        <w:numId w:val="2"/>
      </w:numPr>
      <w:spacing w:after="0" w:line="240" w:lineRule="auto"/>
      <w:jc w:val="both"/>
    </w:pPr>
    <w:rPr>
      <w:rFonts w:ascii="Bookman Old Style" w:eastAsia="Times New Roman" w:hAnsi="Bookman Old Style" w:cs="Times New Roman"/>
      <w:szCs w:val="28"/>
      <w:lang w:val="en-US" w:eastAsia="en-GB"/>
    </w:rPr>
  </w:style>
  <w:style w:type="character" w:customStyle="1" w:styleId="Heading1Char">
    <w:name w:val="Heading 1 Char"/>
    <w:basedOn w:val="DefaultParagraphFont"/>
    <w:link w:val="Heading1"/>
    <w:uiPriority w:val="9"/>
    <w:rsid w:val="00D353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53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00E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700E7"/>
    <w:pPr>
      <w:outlineLvl w:val="9"/>
    </w:pPr>
    <w:rPr>
      <w:lang w:val="en-US" w:eastAsia="ja-JP"/>
    </w:rPr>
  </w:style>
  <w:style w:type="paragraph" w:styleId="TOC1">
    <w:name w:val="toc 1"/>
    <w:basedOn w:val="Normal"/>
    <w:next w:val="Normal"/>
    <w:autoRedefine/>
    <w:uiPriority w:val="39"/>
    <w:unhideWhenUsed/>
    <w:qFormat/>
    <w:rsid w:val="00E27305"/>
    <w:pPr>
      <w:tabs>
        <w:tab w:val="right" w:leader="dot" w:pos="9016"/>
      </w:tabs>
      <w:spacing w:after="0" w:line="240" w:lineRule="auto"/>
      <w:contextualSpacing/>
    </w:pPr>
  </w:style>
  <w:style w:type="paragraph" w:styleId="TOC2">
    <w:name w:val="toc 2"/>
    <w:basedOn w:val="Normal"/>
    <w:next w:val="Normal"/>
    <w:autoRedefine/>
    <w:uiPriority w:val="39"/>
    <w:unhideWhenUsed/>
    <w:qFormat/>
    <w:rsid w:val="00105DA3"/>
    <w:pPr>
      <w:tabs>
        <w:tab w:val="right" w:leader="dot" w:pos="9016"/>
      </w:tabs>
      <w:spacing w:after="0" w:line="240" w:lineRule="auto"/>
      <w:ind w:left="221"/>
      <w:contextualSpacing/>
    </w:pPr>
  </w:style>
  <w:style w:type="character" w:styleId="Hyperlink">
    <w:name w:val="Hyperlink"/>
    <w:basedOn w:val="DefaultParagraphFont"/>
    <w:uiPriority w:val="99"/>
    <w:unhideWhenUsed/>
    <w:rsid w:val="000700E7"/>
    <w:rPr>
      <w:color w:val="0000FF" w:themeColor="hyperlink"/>
      <w:u w:val="single"/>
    </w:rPr>
  </w:style>
  <w:style w:type="paragraph" w:styleId="TOC3">
    <w:name w:val="toc 3"/>
    <w:basedOn w:val="Normal"/>
    <w:next w:val="Normal"/>
    <w:autoRedefine/>
    <w:uiPriority w:val="39"/>
    <w:unhideWhenUsed/>
    <w:qFormat/>
    <w:rsid w:val="000700E7"/>
    <w:pPr>
      <w:spacing w:after="100"/>
      <w:ind w:left="440"/>
    </w:pPr>
    <w:rPr>
      <w:rFonts w:eastAsiaTheme="minorEastAsia"/>
      <w:lang w:val="en-US" w:eastAsia="ja-JP"/>
    </w:rPr>
  </w:style>
  <w:style w:type="paragraph" w:styleId="ListParagraph">
    <w:name w:val="List Paragraph"/>
    <w:basedOn w:val="Normal"/>
    <w:uiPriority w:val="34"/>
    <w:qFormat/>
    <w:rsid w:val="00D24364"/>
    <w:pPr>
      <w:ind w:left="720"/>
      <w:contextualSpacing/>
    </w:pPr>
  </w:style>
  <w:style w:type="character" w:styleId="CommentReference">
    <w:name w:val="annotation reference"/>
    <w:basedOn w:val="DefaultParagraphFont"/>
    <w:semiHidden/>
    <w:unhideWhenUsed/>
    <w:rsid w:val="005F7330"/>
    <w:rPr>
      <w:sz w:val="16"/>
      <w:szCs w:val="16"/>
    </w:rPr>
  </w:style>
  <w:style w:type="paragraph" w:styleId="CommentText">
    <w:name w:val="annotation text"/>
    <w:basedOn w:val="Normal"/>
    <w:link w:val="CommentTextChar"/>
    <w:semiHidden/>
    <w:unhideWhenUsed/>
    <w:rsid w:val="005F7330"/>
    <w:pPr>
      <w:spacing w:line="240" w:lineRule="auto"/>
    </w:pPr>
    <w:rPr>
      <w:sz w:val="20"/>
      <w:szCs w:val="20"/>
    </w:rPr>
  </w:style>
  <w:style w:type="character" w:customStyle="1" w:styleId="CommentTextChar">
    <w:name w:val="Comment Text Char"/>
    <w:basedOn w:val="DefaultParagraphFont"/>
    <w:link w:val="CommentText"/>
    <w:semiHidden/>
    <w:rsid w:val="005F7330"/>
    <w:rPr>
      <w:sz w:val="20"/>
      <w:szCs w:val="20"/>
    </w:rPr>
  </w:style>
  <w:style w:type="paragraph" w:customStyle="1" w:styleId="Default">
    <w:name w:val="Default"/>
    <w:rsid w:val="000A6B8B"/>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E07129"/>
    <w:rPr>
      <w:b/>
      <w:bCs/>
    </w:rPr>
  </w:style>
  <w:style w:type="character" w:customStyle="1" w:styleId="CommentSubjectChar">
    <w:name w:val="Comment Subject Char"/>
    <w:basedOn w:val="CommentTextChar"/>
    <w:link w:val="CommentSubject"/>
    <w:uiPriority w:val="99"/>
    <w:semiHidden/>
    <w:rsid w:val="00E07129"/>
    <w:rPr>
      <w:b/>
      <w:bCs/>
      <w:sz w:val="20"/>
      <w:szCs w:val="20"/>
    </w:rPr>
  </w:style>
  <w:style w:type="character" w:customStyle="1" w:styleId="headline">
    <w:name w:val="headline"/>
    <w:rsid w:val="002F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7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03F990864AA642A772967D500237EC" ma:contentTypeVersion="13" ma:contentTypeDescription="Create a new document." ma:contentTypeScope="" ma:versionID="e5a63c214c4a36fa75e44773bf722cd7">
  <xsd:schema xmlns:xsd="http://www.w3.org/2001/XMLSchema" xmlns:xs="http://www.w3.org/2001/XMLSchema" xmlns:p="http://schemas.microsoft.com/office/2006/metadata/properties" xmlns:ns3="a3c0bee6-5165-46a4-ac93-cd52f5b11032" xmlns:ns4="c552210d-30bd-4db3-a674-61d77f38ff6c" targetNamespace="http://schemas.microsoft.com/office/2006/metadata/properties" ma:root="true" ma:fieldsID="29bfe1fa7720cdba9d4b6877c5f74241" ns3:_="" ns4:_="">
    <xsd:import namespace="a3c0bee6-5165-46a4-ac93-cd52f5b11032"/>
    <xsd:import namespace="c552210d-30bd-4db3-a674-61d77f38ff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0bee6-5165-46a4-ac93-cd52f5b11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2210d-30bd-4db3-a674-61d77f38ff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F0960-D3FD-4570-8163-4924FDD941E2}">
  <ds:schemaRefs>
    <ds:schemaRef ds:uri="http://schemas.openxmlformats.org/officeDocument/2006/bibliography"/>
  </ds:schemaRefs>
</ds:datastoreItem>
</file>

<file path=customXml/itemProps3.xml><?xml version="1.0" encoding="utf-8"?>
<ds:datastoreItem xmlns:ds="http://schemas.openxmlformats.org/officeDocument/2006/customXml" ds:itemID="{1D19F43D-2543-4319-8602-82FED4B3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0bee6-5165-46a4-ac93-cd52f5b11032"/>
    <ds:schemaRef ds:uri="c552210d-30bd-4db3-a674-61d77f38f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5B20A-07F7-4677-96B4-0C5B6AC98F5F}">
  <ds:schemaRefs>
    <ds:schemaRef ds:uri="http://schemas.microsoft.com/sharepoint/v3/contenttype/forms"/>
  </ds:schemaRefs>
</ds:datastoreItem>
</file>

<file path=customXml/itemProps5.xml><?xml version="1.0" encoding="utf-8"?>
<ds:datastoreItem xmlns:ds="http://schemas.openxmlformats.org/officeDocument/2006/customXml" ds:itemID="{F6B2E197-B347-461E-996E-334FF0889035}">
  <ds:schemaRefs>
    <ds:schemaRef ds:uri="http://schemas.microsoft.com/office/2006/documentManagement/types"/>
    <ds:schemaRef ds:uri="http://www.w3.org/XML/1998/namespace"/>
    <ds:schemaRef ds:uri="http://purl.org/dc/elements/1.1/"/>
    <ds:schemaRef ds:uri="http://purl.org/dc/terms/"/>
    <ds:schemaRef ds:uri="c552210d-30bd-4db3-a674-61d77f38ff6c"/>
    <ds:schemaRef ds:uri="http://purl.org/dc/dcmitype/"/>
    <ds:schemaRef ds:uri="http://schemas.microsoft.com/office/infopath/2007/PartnerControls"/>
    <ds:schemaRef ds:uri="http://schemas.openxmlformats.org/package/2006/metadata/core-properties"/>
    <ds:schemaRef ds:uri="a3c0bee6-5165-46a4-ac93-cd52f5b110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17934</Words>
  <Characters>102229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Stewardship Policy &amp; Proxy Voting Guidelines for Fund Managers</vt:lpstr>
    </vt:vector>
  </TitlesOfParts>
  <Company>Microsoft</Company>
  <LinksUpToDate>false</LinksUpToDate>
  <CharactersWithSpaces>119924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Stewardship Policy &amp; Proxy Voting Guidelines for Fund Managers</dc:title>
  <dc:creator>Kalina Lazarova</dc:creator>
  <cp:lastModifiedBy>Manfrin, Agnese: WCC</cp:lastModifiedBy>
  <cp:revision>2</cp:revision>
  <cp:lastPrinted>2013-08-23T14:15:00Z</cp:lastPrinted>
  <dcterms:created xsi:type="dcterms:W3CDTF">2021-05-12T18:52:00Z</dcterms:created>
  <dcterms:modified xsi:type="dcterms:W3CDTF">2021-05-12T18:52:00Z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256094679</vt:i4>
  </property>
  <property fmtid="{D5CDD505-2E9C-101B-9397-08002B2CF9AE}" pid="3" name="ContentTypeId">
    <vt:lpwstr>0x010100F503F990864AA642A772967D500237EC</vt:lpwstr>
  </property>
</Properties>
</file>