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478D" w14:textId="77777777" w:rsidR="007B6FDC" w:rsidRDefault="007B6FDC" w:rsidP="007B6FDC">
      <w:pPr>
        <w:jc w:val="center"/>
        <w:rPr>
          <w:b/>
          <w:bCs/>
          <w:sz w:val="28"/>
          <w:szCs w:val="28"/>
        </w:rPr>
      </w:pPr>
      <w:r w:rsidRPr="00A53DBD">
        <w:rPr>
          <w:b/>
          <w:bCs/>
          <w:sz w:val="28"/>
          <w:szCs w:val="28"/>
        </w:rPr>
        <w:t>Temporary Amendment to the Housing Allocation Scheme 2020</w:t>
      </w:r>
      <w:r>
        <w:rPr>
          <w:b/>
          <w:bCs/>
          <w:sz w:val="28"/>
          <w:szCs w:val="28"/>
        </w:rPr>
        <w:t xml:space="preserve"> </w:t>
      </w:r>
    </w:p>
    <w:p w14:paraId="7FBDB75F" w14:textId="476CFC65" w:rsidR="007B6FDC" w:rsidRDefault="007B6FDC" w:rsidP="007B6FDC">
      <w:pPr>
        <w:jc w:val="center"/>
        <w:rPr>
          <w:b/>
          <w:bCs/>
          <w:sz w:val="28"/>
          <w:szCs w:val="28"/>
        </w:rPr>
      </w:pPr>
      <w:r>
        <w:rPr>
          <w:b/>
          <w:bCs/>
          <w:sz w:val="28"/>
          <w:szCs w:val="28"/>
        </w:rPr>
        <w:t>Updated October 2021</w:t>
      </w:r>
    </w:p>
    <w:p w14:paraId="2C30BED5" w14:textId="77777777" w:rsidR="007B6FDC" w:rsidRPr="00E76AFF" w:rsidRDefault="007B6FDC" w:rsidP="007B6FDC">
      <w:pPr>
        <w:spacing w:after="0"/>
        <w:rPr>
          <w:b/>
          <w:bCs/>
          <w:sz w:val="24"/>
          <w:szCs w:val="24"/>
        </w:rPr>
      </w:pPr>
      <w:r w:rsidRPr="00E76AFF">
        <w:rPr>
          <w:b/>
          <w:bCs/>
          <w:sz w:val="24"/>
          <w:szCs w:val="24"/>
        </w:rPr>
        <w:t>1.</w:t>
      </w:r>
      <w:r w:rsidRPr="00E76AFF">
        <w:rPr>
          <w:b/>
          <w:bCs/>
          <w:sz w:val="24"/>
          <w:szCs w:val="24"/>
        </w:rPr>
        <w:tab/>
        <w:t>Introduction</w:t>
      </w:r>
    </w:p>
    <w:p w14:paraId="6515CD04" w14:textId="77777777" w:rsidR="007B6FDC" w:rsidRDefault="007B6FDC" w:rsidP="007B6FDC">
      <w:pPr>
        <w:pStyle w:val="ListParagraph"/>
        <w:spacing w:after="0"/>
      </w:pPr>
      <w:r>
        <w:t xml:space="preserve">Using discretion in the Housing Allocation Scheme (see Appendix 1), the council is suspending the current approach to the removal of employment points for housing applicants, in view of the economic impact of the pandemic. </w:t>
      </w:r>
    </w:p>
    <w:p w14:paraId="1066F1EA" w14:textId="77777777" w:rsidR="007B6FDC" w:rsidRDefault="007B6FDC" w:rsidP="007B6FDC">
      <w:pPr>
        <w:spacing w:after="0"/>
      </w:pPr>
    </w:p>
    <w:p w14:paraId="585B6138" w14:textId="77777777" w:rsidR="007B6FDC" w:rsidRPr="00E76AFF" w:rsidRDefault="007B6FDC" w:rsidP="007B6FDC">
      <w:pPr>
        <w:spacing w:after="0"/>
        <w:rPr>
          <w:b/>
          <w:bCs/>
          <w:sz w:val="24"/>
          <w:szCs w:val="24"/>
        </w:rPr>
      </w:pPr>
      <w:r w:rsidRPr="00E76AFF">
        <w:rPr>
          <w:b/>
          <w:bCs/>
          <w:sz w:val="24"/>
          <w:szCs w:val="24"/>
        </w:rPr>
        <w:t>2.</w:t>
      </w:r>
      <w:r w:rsidRPr="00E76AFF">
        <w:rPr>
          <w:b/>
          <w:bCs/>
          <w:sz w:val="24"/>
          <w:szCs w:val="24"/>
        </w:rPr>
        <w:tab/>
      </w:r>
      <w:r>
        <w:rPr>
          <w:b/>
          <w:bCs/>
          <w:sz w:val="24"/>
          <w:szCs w:val="24"/>
        </w:rPr>
        <w:t>Temporary change to the removal of e</w:t>
      </w:r>
      <w:r w:rsidRPr="00E76AFF">
        <w:rPr>
          <w:b/>
          <w:bCs/>
          <w:sz w:val="24"/>
          <w:szCs w:val="24"/>
        </w:rPr>
        <w:t xml:space="preserve">mployment points   </w:t>
      </w:r>
    </w:p>
    <w:p w14:paraId="44AD788F" w14:textId="77777777" w:rsidR="007B6FDC" w:rsidRPr="00E76AFF" w:rsidRDefault="007B6FDC" w:rsidP="007B6FDC">
      <w:pPr>
        <w:pStyle w:val="paragraph"/>
        <w:spacing w:before="0" w:beforeAutospacing="0" w:after="0" w:afterAutospacing="0"/>
        <w:ind w:left="720"/>
        <w:textAlignment w:val="baseline"/>
        <w:rPr>
          <w:rStyle w:val="normaltextrun"/>
          <w:rFonts w:ascii="Calibri" w:hAnsi="Calibri" w:cs="Calibri"/>
          <w:sz w:val="22"/>
          <w:szCs w:val="22"/>
        </w:rPr>
      </w:pPr>
      <w:r w:rsidRPr="00E76AFF">
        <w:rPr>
          <w:rStyle w:val="normaltextrun"/>
          <w:rFonts w:ascii="Calibri" w:hAnsi="Calibri" w:cs="Calibri"/>
          <w:sz w:val="22"/>
          <w:szCs w:val="22"/>
        </w:rPr>
        <w:t xml:space="preserve">As set out in 2.6.8 – 2.6.16 of the Scheme, some applicants are awarded additional points for being in employment or if they are </w:t>
      </w:r>
      <w:r>
        <w:rPr>
          <w:rStyle w:val="normaltextrun"/>
          <w:rFonts w:ascii="Calibri" w:hAnsi="Calibri" w:cs="Calibri"/>
          <w:sz w:val="22"/>
          <w:szCs w:val="22"/>
        </w:rPr>
        <w:t xml:space="preserve">homeless and </w:t>
      </w:r>
      <w:r w:rsidRPr="00E76AFF">
        <w:rPr>
          <w:rStyle w:val="normaltextrun"/>
          <w:rFonts w:ascii="Calibri" w:hAnsi="Calibri" w:cs="Calibri"/>
          <w:sz w:val="22"/>
          <w:szCs w:val="22"/>
        </w:rPr>
        <w:t xml:space="preserve">working with the council’s employment service to find work. Points are awarded subject to meeting a criteria. </w:t>
      </w:r>
    </w:p>
    <w:p w14:paraId="4DF6F046" w14:textId="77777777" w:rsidR="007B6FDC" w:rsidRPr="00E76AFF" w:rsidRDefault="007B6FDC" w:rsidP="007B6FDC">
      <w:pPr>
        <w:pStyle w:val="paragraph"/>
        <w:spacing w:before="0" w:beforeAutospacing="0" w:after="0" w:afterAutospacing="0"/>
        <w:textAlignment w:val="baseline"/>
        <w:rPr>
          <w:rStyle w:val="normaltextrun"/>
          <w:rFonts w:ascii="Calibri" w:hAnsi="Calibri" w:cs="Calibri"/>
          <w:sz w:val="22"/>
          <w:szCs w:val="22"/>
        </w:rPr>
      </w:pPr>
    </w:p>
    <w:p w14:paraId="156C7D9B" w14:textId="3050DD4F" w:rsidR="007B6FDC" w:rsidRDefault="007B6FDC" w:rsidP="5D80EDA9">
      <w:pPr>
        <w:pStyle w:val="paragraph"/>
        <w:spacing w:before="0" w:beforeAutospacing="0" w:after="0" w:afterAutospacing="0"/>
        <w:ind w:left="720" w:hanging="720"/>
        <w:textAlignment w:val="baseline"/>
        <w:rPr>
          <w:rFonts w:asciiTheme="minorHAnsi" w:hAnsiTheme="minorHAnsi" w:cstheme="minorBidi"/>
          <w:sz w:val="22"/>
          <w:szCs w:val="22"/>
        </w:rPr>
      </w:pPr>
      <w:r w:rsidRPr="5D80EDA9">
        <w:rPr>
          <w:rStyle w:val="normaltextrun"/>
          <w:rFonts w:asciiTheme="minorHAnsi" w:hAnsiTheme="minorHAnsi" w:cstheme="minorBidi"/>
          <w:sz w:val="22"/>
          <w:szCs w:val="22"/>
        </w:rPr>
        <w:t>2.1</w:t>
      </w:r>
      <w:r>
        <w:tab/>
      </w:r>
      <w:r w:rsidRPr="5D80EDA9">
        <w:rPr>
          <w:rStyle w:val="normaltextrun"/>
          <w:rFonts w:asciiTheme="minorHAnsi" w:hAnsiTheme="minorHAnsi" w:cstheme="minorBidi"/>
          <w:sz w:val="22"/>
          <w:szCs w:val="22"/>
        </w:rPr>
        <w:t>As also set out in the Scheme (2.6.11), these employment point</w:t>
      </w:r>
      <w:r w:rsidR="51F803E5" w:rsidRPr="5D80EDA9">
        <w:rPr>
          <w:rStyle w:val="normaltextrun"/>
          <w:rFonts w:asciiTheme="minorHAnsi" w:hAnsiTheme="minorHAnsi" w:cstheme="minorBidi"/>
          <w:sz w:val="22"/>
          <w:szCs w:val="22"/>
        </w:rPr>
        <w:t>s</w:t>
      </w:r>
      <w:r w:rsidRPr="5D80EDA9">
        <w:rPr>
          <w:rStyle w:val="normaltextrun"/>
          <w:rFonts w:asciiTheme="minorHAnsi" w:hAnsiTheme="minorHAnsi" w:cstheme="minorBidi"/>
          <w:sz w:val="22"/>
          <w:szCs w:val="22"/>
        </w:rPr>
        <w:t xml:space="preserve"> are withdrawn if the </w:t>
      </w:r>
      <w:r w:rsidRPr="5D80EDA9">
        <w:rPr>
          <w:rFonts w:asciiTheme="minorHAnsi" w:hAnsiTheme="minorHAnsi" w:cstheme="minorBidi"/>
          <w:sz w:val="22"/>
          <w:szCs w:val="22"/>
        </w:rPr>
        <w:t xml:space="preserve">applicant / their partner loses their job and doesn’t get further employment, permanent or temporary, for at least 16 hours per week, within 28 days. </w:t>
      </w:r>
    </w:p>
    <w:p w14:paraId="7E1B646B" w14:textId="77777777" w:rsidR="007B6FDC" w:rsidRPr="00BD322C" w:rsidRDefault="007B6FDC" w:rsidP="007B6FDC">
      <w:pPr>
        <w:pStyle w:val="paragraph"/>
        <w:spacing w:before="0" w:beforeAutospacing="0" w:after="0" w:afterAutospacing="0"/>
        <w:ind w:left="720" w:hanging="720"/>
        <w:textAlignment w:val="baseline"/>
        <w:rPr>
          <w:rFonts w:asciiTheme="minorHAnsi" w:hAnsiTheme="minorHAnsi" w:cstheme="minorHAnsi"/>
          <w:sz w:val="22"/>
          <w:szCs w:val="22"/>
        </w:rPr>
      </w:pPr>
    </w:p>
    <w:p w14:paraId="7BE85727" w14:textId="2FEA3CC0" w:rsidR="007B6FDC" w:rsidRDefault="007B6FDC" w:rsidP="007B6FDC">
      <w:pPr>
        <w:spacing w:after="0"/>
        <w:ind w:left="720" w:hanging="720"/>
        <w:rPr>
          <w:rFonts w:cstheme="minorHAnsi"/>
        </w:rPr>
      </w:pPr>
      <w:r>
        <w:rPr>
          <w:rFonts w:cstheme="minorHAnsi"/>
        </w:rPr>
        <w:t>2.2</w:t>
      </w:r>
      <w:r>
        <w:rPr>
          <w:rFonts w:cstheme="minorHAnsi"/>
        </w:rPr>
        <w:tab/>
        <w:t>Until March 2022, employment points will not be removed if the applicant or their partner has:</w:t>
      </w:r>
    </w:p>
    <w:p w14:paraId="1B645DCB" w14:textId="77777777" w:rsidR="007B6FDC" w:rsidRPr="00190366" w:rsidRDefault="007B6FDC" w:rsidP="006D2EBD">
      <w:pPr>
        <w:pStyle w:val="ListParagraph"/>
        <w:numPr>
          <w:ilvl w:val="0"/>
          <w:numId w:val="2"/>
        </w:numPr>
        <w:spacing w:after="0"/>
        <w:rPr>
          <w:rFonts w:cstheme="minorHAnsi"/>
          <w:i/>
          <w:iCs/>
        </w:rPr>
      </w:pPr>
      <w:r w:rsidRPr="00190366">
        <w:rPr>
          <w:rFonts w:cstheme="minorHAnsi"/>
        </w:rPr>
        <w:t xml:space="preserve">lost their employment due to the impact of Covid-19 </w:t>
      </w:r>
      <w:r w:rsidRPr="00190366">
        <w:rPr>
          <w:rFonts w:cstheme="minorHAnsi"/>
          <w:i/>
          <w:iCs/>
        </w:rPr>
        <w:t xml:space="preserve">and  </w:t>
      </w:r>
    </w:p>
    <w:p w14:paraId="746EFA80" w14:textId="77777777" w:rsidR="007B6FDC" w:rsidRPr="00190366" w:rsidRDefault="007B6FDC" w:rsidP="006D2EBD">
      <w:pPr>
        <w:pStyle w:val="ListParagraph"/>
        <w:numPr>
          <w:ilvl w:val="0"/>
          <w:numId w:val="2"/>
        </w:numPr>
        <w:rPr>
          <w:rFonts w:cstheme="minorHAnsi"/>
        </w:rPr>
      </w:pPr>
      <w:r w:rsidRPr="00190366">
        <w:rPr>
          <w:rFonts w:cstheme="minorHAnsi"/>
        </w:rPr>
        <w:t>registers and works continuously with the council</w:t>
      </w:r>
      <w:r>
        <w:rPr>
          <w:rFonts w:cstheme="minorHAnsi"/>
        </w:rPr>
        <w:t>’</w:t>
      </w:r>
      <w:r w:rsidRPr="00190366">
        <w:rPr>
          <w:rFonts w:cstheme="minorHAnsi"/>
        </w:rPr>
        <w:t>s employment service (the Westminster Employment Service</w:t>
      </w:r>
      <w:r>
        <w:rPr>
          <w:rStyle w:val="FootnoteReference"/>
          <w:rFonts w:cstheme="minorHAnsi"/>
        </w:rPr>
        <w:footnoteReference w:id="2"/>
      </w:r>
      <w:r>
        <w:rPr>
          <w:rFonts w:cstheme="minorHAnsi"/>
        </w:rPr>
        <w:t>) to find work.</w:t>
      </w:r>
      <w:r w:rsidRPr="00190366">
        <w:rPr>
          <w:rFonts w:cstheme="minorHAnsi"/>
        </w:rPr>
        <w:t xml:space="preserve">   </w:t>
      </w:r>
    </w:p>
    <w:p w14:paraId="608D04D2" w14:textId="34035FF0" w:rsidR="007B6FDC" w:rsidRDefault="007B6FDC" w:rsidP="007B6FDC">
      <w:pPr>
        <w:ind w:left="720" w:hanging="720"/>
      </w:pPr>
      <w:r>
        <w:t>2.3</w:t>
      </w:r>
      <w:r>
        <w:tab/>
        <w:t xml:space="preserve">Employment points will also be retained if an applicant no longer meets the criteria for them as they are now working less than the required minimum of 16 hours each week, due to the impact of Covid-19.  </w:t>
      </w:r>
    </w:p>
    <w:p w14:paraId="1CFEE41A" w14:textId="77777777" w:rsidR="007B6FDC" w:rsidRDefault="007B6FDC" w:rsidP="007B6FDC">
      <w:pPr>
        <w:ind w:left="720" w:hanging="720"/>
      </w:pPr>
      <w:r>
        <w:t>2.4</w:t>
      </w:r>
      <w:r>
        <w:tab/>
        <w:t xml:space="preserve">The onus is on the applicant to provide evidence of the reasons for their loss of employment or reduced hours, such as a signed letter on company headed paper, or an appropriate email. </w:t>
      </w:r>
    </w:p>
    <w:p w14:paraId="79817DED" w14:textId="6611EA83" w:rsidR="007B6FDC" w:rsidRDefault="007B6FDC" w:rsidP="007B6FDC">
      <w:r>
        <w:t>2.5</w:t>
      </w:r>
      <w:r>
        <w:tab/>
        <w:t xml:space="preserve">This temporary approach will be reviewed before the end of March 2022. </w:t>
      </w:r>
    </w:p>
    <w:p w14:paraId="77C8EE0C" w14:textId="77777777" w:rsidR="007B6FDC" w:rsidRPr="001F1342" w:rsidRDefault="007B6FDC" w:rsidP="007B6FDC">
      <w:pPr>
        <w:spacing w:after="0"/>
        <w:ind w:left="720" w:hanging="720"/>
        <w:rPr>
          <w:b/>
          <w:bCs/>
          <w:sz w:val="24"/>
          <w:szCs w:val="24"/>
        </w:rPr>
      </w:pPr>
      <w:r w:rsidRPr="001F1342">
        <w:rPr>
          <w:b/>
          <w:bCs/>
          <w:sz w:val="24"/>
          <w:szCs w:val="24"/>
        </w:rPr>
        <w:t>3.</w:t>
      </w:r>
      <w:r w:rsidRPr="001F1342">
        <w:rPr>
          <w:b/>
          <w:bCs/>
          <w:sz w:val="24"/>
          <w:szCs w:val="24"/>
        </w:rPr>
        <w:tab/>
        <w:t xml:space="preserve">Reason for the change </w:t>
      </w:r>
    </w:p>
    <w:p w14:paraId="7261336C" w14:textId="558A311D" w:rsidR="007B6FDC" w:rsidRDefault="007B6FDC" w:rsidP="007B6FDC">
      <w:pPr>
        <w:ind w:left="720"/>
      </w:pPr>
      <w:r w:rsidRPr="007C1780">
        <w:rPr>
          <w:rFonts w:cstheme="minorHAnsi"/>
        </w:rPr>
        <w:t xml:space="preserve">Although Westminster has seen </w:t>
      </w:r>
      <w:r>
        <w:rPr>
          <w:rFonts w:cstheme="minorHAnsi"/>
        </w:rPr>
        <w:t xml:space="preserve">a drop in </w:t>
      </w:r>
      <w:r w:rsidRPr="007C1780">
        <w:rPr>
          <w:rFonts w:cstheme="minorHAnsi"/>
        </w:rPr>
        <w:t>claims for out of work benefits</w:t>
      </w:r>
      <w:r>
        <w:rPr>
          <w:rFonts w:cstheme="minorHAnsi"/>
        </w:rPr>
        <w:t xml:space="preserve"> and there are vacancies, there is still much economic uncertainty and the impact of the ending of the Job Support Scheme in September 2021 is not yet known.  </w:t>
      </w:r>
    </w:p>
    <w:p w14:paraId="15FEBA30" w14:textId="77777777" w:rsidR="007B6FDC" w:rsidRDefault="007B6FDC" w:rsidP="007B6FDC">
      <w:pPr>
        <w:spacing w:after="0"/>
        <w:ind w:left="720" w:hanging="720"/>
      </w:pPr>
      <w:r>
        <w:t>3.1</w:t>
      </w:r>
      <w:r>
        <w:tab/>
        <w:t xml:space="preserve">The council recognises that removing employment points to those that have lost their jobs due to Covid-19 or have reduced hours is unfair, given the unprecedented situation, and that some households in these circumstances will be close to being rehoused and removing their employment points would result in them waiting longer for social housing. </w:t>
      </w:r>
    </w:p>
    <w:p w14:paraId="683971F7" w14:textId="77777777" w:rsidR="007B6FDC" w:rsidRDefault="007B6FDC" w:rsidP="007B6FDC">
      <w:pPr>
        <w:spacing w:after="0"/>
        <w:ind w:left="720" w:hanging="720"/>
        <w:rPr>
          <w:b/>
          <w:bCs/>
          <w:sz w:val="24"/>
          <w:szCs w:val="24"/>
        </w:rPr>
      </w:pPr>
    </w:p>
    <w:p w14:paraId="7ED60936" w14:textId="77777777" w:rsidR="007B6FDC" w:rsidRDefault="007B6FDC" w:rsidP="007B6FDC">
      <w:pPr>
        <w:spacing w:after="0"/>
        <w:ind w:left="720" w:hanging="720"/>
        <w:rPr>
          <w:b/>
          <w:bCs/>
          <w:sz w:val="24"/>
          <w:szCs w:val="24"/>
        </w:rPr>
      </w:pPr>
    </w:p>
    <w:p w14:paraId="742C5FD0" w14:textId="77777777" w:rsidR="007B6FDC" w:rsidRDefault="007B6FDC" w:rsidP="007B6FDC">
      <w:pPr>
        <w:spacing w:after="0"/>
        <w:ind w:left="720" w:hanging="720"/>
        <w:rPr>
          <w:b/>
          <w:bCs/>
          <w:sz w:val="24"/>
          <w:szCs w:val="24"/>
        </w:rPr>
      </w:pPr>
    </w:p>
    <w:p w14:paraId="6564B0DC" w14:textId="77777777" w:rsidR="007B6FDC" w:rsidRDefault="007B6FDC" w:rsidP="007B6FDC">
      <w:pPr>
        <w:spacing w:after="0"/>
        <w:ind w:left="720" w:hanging="720"/>
        <w:rPr>
          <w:b/>
          <w:bCs/>
          <w:sz w:val="24"/>
          <w:szCs w:val="24"/>
        </w:rPr>
      </w:pPr>
    </w:p>
    <w:p w14:paraId="62E1E354" w14:textId="77777777" w:rsidR="007B6FDC" w:rsidRDefault="007B6FDC" w:rsidP="007B6FDC">
      <w:pPr>
        <w:spacing w:after="0"/>
        <w:ind w:left="720" w:hanging="720"/>
        <w:rPr>
          <w:b/>
          <w:bCs/>
          <w:sz w:val="24"/>
          <w:szCs w:val="24"/>
        </w:rPr>
      </w:pPr>
      <w:r w:rsidRPr="001F1342">
        <w:rPr>
          <w:b/>
          <w:bCs/>
          <w:sz w:val="24"/>
          <w:szCs w:val="24"/>
        </w:rPr>
        <w:t>4.</w:t>
      </w:r>
      <w:r w:rsidRPr="001F1342">
        <w:rPr>
          <w:b/>
          <w:bCs/>
          <w:sz w:val="24"/>
          <w:szCs w:val="24"/>
        </w:rPr>
        <w:tab/>
        <w:t>Equalities implications</w:t>
      </w:r>
    </w:p>
    <w:p w14:paraId="0EDAED94" w14:textId="7471A134" w:rsidR="007B6FDC" w:rsidRDefault="007B6FDC" w:rsidP="007B6FDC">
      <w:pPr>
        <w:spacing w:after="0"/>
        <w:ind w:left="720" w:hanging="720"/>
      </w:pPr>
      <w:r>
        <w:rPr>
          <w:b/>
          <w:bCs/>
        </w:rPr>
        <w:tab/>
      </w:r>
      <w:r w:rsidRPr="00D917F6">
        <w:t>Given the fast</w:t>
      </w:r>
      <w:r w:rsidR="369AE58F" w:rsidRPr="00D917F6">
        <w:t>-</w:t>
      </w:r>
      <w:r w:rsidRPr="00D917F6">
        <w:t xml:space="preserve">moving situation </w:t>
      </w:r>
      <w:r>
        <w:t xml:space="preserve">an </w:t>
      </w:r>
      <w:r w:rsidRPr="00D917F6">
        <w:t>equalities impact assessment on the temporary change</w:t>
      </w:r>
      <w:r>
        <w:t xml:space="preserve"> has not been done. Data suggests that the groups most likely to have lost their jobs during the pandemic are young people and those living in wards with high levels of deprivation.  </w:t>
      </w:r>
    </w:p>
    <w:p w14:paraId="7FD8F4FE" w14:textId="77777777" w:rsidR="007B6FDC" w:rsidRDefault="007B6FDC" w:rsidP="007B6FDC">
      <w:pPr>
        <w:spacing w:after="0"/>
        <w:ind w:left="720" w:hanging="720"/>
      </w:pPr>
    </w:p>
    <w:p w14:paraId="413BB740" w14:textId="77777777" w:rsidR="007B6FDC" w:rsidRPr="00CA58D6" w:rsidRDefault="007B6FDC" w:rsidP="007B6FDC">
      <w:pPr>
        <w:pStyle w:val="Caption"/>
        <w:keepNext/>
        <w:ind w:firstLine="720"/>
        <w:rPr>
          <w:color w:val="auto"/>
          <w:sz w:val="22"/>
          <w:szCs w:val="22"/>
        </w:rPr>
      </w:pPr>
      <w:r w:rsidRPr="009054B9">
        <w:rPr>
          <w:color w:val="auto"/>
          <w:sz w:val="22"/>
          <w:szCs w:val="22"/>
        </w:rPr>
        <w:t>Westminster claimant rates of Universal Credit and Job Seekers Allowance</w:t>
      </w:r>
      <w:r w:rsidRPr="00CA58D6">
        <w:rPr>
          <w:color w:val="auto"/>
          <w:sz w:val="22"/>
          <w:szCs w:val="22"/>
        </w:rPr>
        <w:t xml:space="preserve"> </w:t>
      </w:r>
    </w:p>
    <w:p w14:paraId="2AF1D935" w14:textId="10C98BA9" w:rsidR="007B6FDC" w:rsidRDefault="007B6FDC" w:rsidP="007B6FDC">
      <w:pPr>
        <w:spacing w:after="0"/>
        <w:ind w:left="720" w:hanging="720"/>
      </w:pPr>
    </w:p>
    <w:p w14:paraId="1EFF7CA8" w14:textId="4CE047C2" w:rsidR="007B6FDC" w:rsidRDefault="007B6FDC" w:rsidP="007B6FDC">
      <w:pPr>
        <w:spacing w:after="0"/>
        <w:ind w:left="720" w:hanging="720"/>
      </w:pPr>
      <w:r w:rsidRPr="0024539D">
        <w:rPr>
          <w:b/>
          <w:bCs/>
          <w:noProof/>
        </w:rPr>
        <w:drawing>
          <wp:inline distT="0" distB="0" distL="0" distR="0" wp14:anchorId="532DCBD8" wp14:editId="31890A66">
            <wp:extent cx="5731510" cy="3414395"/>
            <wp:effectExtent l="0" t="0" r="2540" b="14605"/>
            <wp:docPr id="2" name="Chart 2">
              <a:extLst xmlns:a="http://schemas.openxmlformats.org/drawingml/2006/main">
                <a:ext uri="{FF2B5EF4-FFF2-40B4-BE49-F238E27FC236}">
                  <a16:creationId xmlns:a16="http://schemas.microsoft.com/office/drawing/2014/main" id="{38A42320-57EB-4C73-A614-CE2B7C69F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D66B6A" w14:textId="46E38804" w:rsidR="007B6FDC" w:rsidRDefault="007B6FDC" w:rsidP="007B6FDC">
      <w:pPr>
        <w:spacing w:after="0"/>
        <w:ind w:left="720" w:hanging="720"/>
      </w:pPr>
    </w:p>
    <w:p w14:paraId="192EDCF4" w14:textId="77777777" w:rsidR="007B6FDC" w:rsidRPr="007A2941" w:rsidRDefault="007B6FDC" w:rsidP="007B6FDC">
      <w:pPr>
        <w:spacing w:after="0"/>
        <w:ind w:left="720" w:hanging="720"/>
        <w:rPr>
          <w:rFonts w:cstheme="minorHAnsi"/>
        </w:rPr>
      </w:pPr>
      <w:r w:rsidRPr="007A2941">
        <w:rPr>
          <w:rFonts w:cstheme="minorHAnsi"/>
        </w:rPr>
        <w:t>4.1</w:t>
      </w:r>
      <w:r w:rsidRPr="007A2941">
        <w:rPr>
          <w:rFonts w:cstheme="minorHAnsi"/>
        </w:rPr>
        <w:tab/>
        <w:t xml:space="preserve">Equalities impacts have been considered as far as is currently possible and Appendix 2 shows the groups, with protected characteristics under equality legislation, that are more likely to have employment points. In summary these are: those in the 25 – 64 age group; Black households; households with children; those that do not need any form of adapted home and men.   </w:t>
      </w:r>
    </w:p>
    <w:p w14:paraId="35DF4D7D" w14:textId="77777777" w:rsidR="007B6FDC" w:rsidRPr="007A2941" w:rsidRDefault="007B6FDC" w:rsidP="007B6FDC">
      <w:pPr>
        <w:spacing w:after="0"/>
        <w:ind w:left="720" w:hanging="720"/>
        <w:rPr>
          <w:rFonts w:cstheme="minorHAnsi"/>
        </w:rPr>
      </w:pPr>
    </w:p>
    <w:p w14:paraId="52AC8DE0" w14:textId="77777777" w:rsidR="007B6FDC" w:rsidRPr="001F1342" w:rsidRDefault="007B6FDC" w:rsidP="007B6FDC">
      <w:pPr>
        <w:spacing w:after="0"/>
        <w:ind w:left="720" w:hanging="720"/>
        <w:rPr>
          <w:b/>
          <w:bCs/>
          <w:sz w:val="24"/>
          <w:szCs w:val="24"/>
        </w:rPr>
      </w:pPr>
      <w:r w:rsidRPr="001F1342">
        <w:rPr>
          <w:b/>
          <w:bCs/>
          <w:sz w:val="24"/>
          <w:szCs w:val="24"/>
        </w:rPr>
        <w:t>5.</w:t>
      </w:r>
      <w:r w:rsidRPr="001F1342">
        <w:rPr>
          <w:b/>
          <w:bCs/>
          <w:sz w:val="24"/>
          <w:szCs w:val="24"/>
        </w:rPr>
        <w:tab/>
        <w:t>Communications implications</w:t>
      </w:r>
    </w:p>
    <w:p w14:paraId="40CB9F92" w14:textId="43D27D1F" w:rsidR="007B6FDC" w:rsidRDefault="007B6FDC" w:rsidP="007B6FDC">
      <w:pPr>
        <w:ind w:left="720" w:hanging="720"/>
      </w:pPr>
      <w:r>
        <w:tab/>
        <w:t xml:space="preserve">Applicants will be made aware of this temporary change through the website and in any individual communications they have with officers in the Housing Solutions Service. </w:t>
      </w:r>
    </w:p>
    <w:p w14:paraId="5EB56BAB" w14:textId="77777777" w:rsidR="007B6FDC" w:rsidRDefault="007B6FDC" w:rsidP="007B6FDC">
      <w:pPr>
        <w:ind w:left="720" w:hanging="720"/>
      </w:pPr>
    </w:p>
    <w:p w14:paraId="70F071D5" w14:textId="77777777" w:rsidR="007B6FDC" w:rsidRDefault="007B6FDC" w:rsidP="007B6FDC">
      <w:pPr>
        <w:ind w:left="720" w:hanging="720"/>
      </w:pPr>
    </w:p>
    <w:p w14:paraId="534BFC1A" w14:textId="77777777" w:rsidR="007B6FDC" w:rsidRDefault="007B6FDC" w:rsidP="007B6FDC">
      <w:pPr>
        <w:ind w:left="720" w:hanging="720"/>
      </w:pPr>
    </w:p>
    <w:p w14:paraId="251357E0" w14:textId="77777777" w:rsidR="007B6FDC" w:rsidRDefault="007B6FDC" w:rsidP="007B6FDC">
      <w:pPr>
        <w:ind w:left="720" w:hanging="720"/>
      </w:pPr>
    </w:p>
    <w:p w14:paraId="721EEB76" w14:textId="77777777" w:rsidR="007B6FDC" w:rsidRDefault="007B6FDC" w:rsidP="007B6FDC">
      <w:pPr>
        <w:ind w:left="720" w:hanging="720"/>
      </w:pPr>
    </w:p>
    <w:p w14:paraId="273C0BD3" w14:textId="77777777" w:rsidR="007B6FDC" w:rsidRDefault="007B6FDC" w:rsidP="007B6FDC">
      <w:pPr>
        <w:ind w:left="720" w:hanging="720"/>
      </w:pPr>
    </w:p>
    <w:p w14:paraId="459E5E2A" w14:textId="77777777" w:rsidR="007B6FDC" w:rsidRDefault="007B6FDC" w:rsidP="007B6FDC">
      <w:pPr>
        <w:ind w:left="720" w:hanging="720"/>
      </w:pPr>
    </w:p>
    <w:p w14:paraId="4F70D1C7" w14:textId="77777777" w:rsidR="007B6FDC" w:rsidRPr="003A2776" w:rsidRDefault="007B6FDC" w:rsidP="007B6FDC">
      <w:pPr>
        <w:pBdr>
          <w:top w:val="single" w:sz="4" w:space="1" w:color="auto"/>
          <w:left w:val="single" w:sz="4" w:space="4" w:color="auto"/>
          <w:bottom w:val="single" w:sz="4" w:space="1" w:color="auto"/>
          <w:right w:val="single" w:sz="4" w:space="4" w:color="auto"/>
        </w:pBdr>
        <w:jc w:val="center"/>
        <w:rPr>
          <w:rFonts w:cstheme="minorHAnsi"/>
        </w:rPr>
      </w:pPr>
      <w:r w:rsidRPr="003A2776">
        <w:rPr>
          <w:rFonts w:cstheme="minorHAnsi"/>
          <w:b/>
          <w:bCs/>
        </w:rPr>
        <w:t xml:space="preserve">Temporary approach to employment points </w:t>
      </w:r>
    </w:p>
    <w:p w14:paraId="362C9B88" w14:textId="77777777" w:rsidR="007B6FDC" w:rsidRPr="003A2776" w:rsidRDefault="007B6FDC" w:rsidP="007B6FDC">
      <w:pPr>
        <w:pBdr>
          <w:top w:val="single" w:sz="4" w:space="1" w:color="auto"/>
          <w:left w:val="single" w:sz="4" w:space="4" w:color="auto"/>
          <w:bottom w:val="single" w:sz="4" w:space="1" w:color="auto"/>
          <w:right w:val="single" w:sz="4" w:space="4" w:color="auto"/>
        </w:pBdr>
        <w:rPr>
          <w:rFonts w:cstheme="minorHAnsi"/>
        </w:rPr>
      </w:pPr>
    </w:p>
    <w:p w14:paraId="68577AE2" w14:textId="69177817" w:rsidR="007B6FDC" w:rsidRPr="003A2776" w:rsidRDefault="007B6FDC" w:rsidP="007B6FDC">
      <w:pPr>
        <w:pBdr>
          <w:top w:val="single" w:sz="4" w:space="1" w:color="auto"/>
          <w:left w:val="single" w:sz="4" w:space="4" w:color="auto"/>
          <w:bottom w:val="single" w:sz="4" w:space="1" w:color="auto"/>
          <w:right w:val="single" w:sz="4" w:space="4" w:color="auto"/>
        </w:pBdr>
        <w:rPr>
          <w:rFonts w:cstheme="minorHAnsi"/>
        </w:rPr>
      </w:pPr>
      <w:r w:rsidRPr="003A2776">
        <w:rPr>
          <w:rFonts w:cstheme="minorHAnsi"/>
        </w:rPr>
        <w:t xml:space="preserve">In light of the public health emergency arising from the outbreak of COVID-19, and in order to ensure </w:t>
      </w:r>
      <w:r>
        <w:rPr>
          <w:rFonts w:cstheme="minorHAnsi"/>
        </w:rPr>
        <w:t xml:space="preserve">our approach to lettings is as fair as possible to those negatively impacted, </w:t>
      </w:r>
      <w:r w:rsidRPr="003A2776">
        <w:rPr>
          <w:rFonts w:cstheme="minorHAnsi"/>
        </w:rPr>
        <w:t xml:space="preserve">I Neil Wightman, the Director of Housing resolve to exercise the discretion given within the Allocation Scheme to </w:t>
      </w:r>
      <w:r>
        <w:rPr>
          <w:rFonts w:cstheme="minorHAnsi"/>
        </w:rPr>
        <w:t xml:space="preserve">temporarily suspend the removal of employment points due to Covid-19, in the circumstances described above until March 2022.   </w:t>
      </w:r>
    </w:p>
    <w:p w14:paraId="7F121F11" w14:textId="77777777" w:rsidR="007B6FDC" w:rsidRPr="003A2776" w:rsidRDefault="007B6FDC" w:rsidP="007B6FDC">
      <w:pPr>
        <w:pBdr>
          <w:top w:val="single" w:sz="4" w:space="1" w:color="auto"/>
          <w:left w:val="single" w:sz="4" w:space="4" w:color="auto"/>
          <w:bottom w:val="single" w:sz="4" w:space="1" w:color="auto"/>
          <w:right w:val="single" w:sz="4" w:space="4" w:color="auto"/>
        </w:pBdr>
        <w:rPr>
          <w:rFonts w:cstheme="minorHAnsi"/>
          <w:b/>
          <w:bCs/>
        </w:rPr>
      </w:pPr>
      <w:r w:rsidRPr="003A2776">
        <w:rPr>
          <w:rFonts w:cstheme="minorHAnsi"/>
          <w:b/>
          <w:bCs/>
        </w:rPr>
        <w:t>Signed:</w:t>
      </w:r>
      <w:r>
        <w:rPr>
          <w:rFonts w:cstheme="minorHAnsi"/>
          <w:b/>
          <w:bCs/>
        </w:rPr>
        <w:t xml:space="preserve"> </w:t>
      </w:r>
      <w:r w:rsidRPr="00C93F60">
        <w:rPr>
          <w:noProof/>
        </w:rPr>
        <w:drawing>
          <wp:inline distT="0" distB="0" distL="0" distR="0" wp14:anchorId="3F69373D" wp14:editId="4278EE96">
            <wp:extent cx="1548063"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971" cy="574284"/>
                    </a:xfrm>
                    <a:prstGeom prst="rect">
                      <a:avLst/>
                    </a:prstGeom>
                    <a:noFill/>
                    <a:ln>
                      <a:noFill/>
                    </a:ln>
                  </pic:spPr>
                </pic:pic>
              </a:graphicData>
            </a:graphic>
          </wp:inline>
        </w:drawing>
      </w:r>
    </w:p>
    <w:p w14:paraId="753ECFC0" w14:textId="77777777" w:rsidR="007B6FDC" w:rsidRPr="003A2776" w:rsidRDefault="007B6FDC" w:rsidP="007B6FDC">
      <w:pPr>
        <w:pBdr>
          <w:top w:val="single" w:sz="4" w:space="1" w:color="auto"/>
          <w:left w:val="single" w:sz="4" w:space="4" w:color="auto"/>
          <w:bottom w:val="single" w:sz="4" w:space="1" w:color="auto"/>
          <w:right w:val="single" w:sz="4" w:space="4" w:color="auto"/>
        </w:pBdr>
        <w:rPr>
          <w:rFonts w:cstheme="minorHAnsi"/>
        </w:rPr>
      </w:pPr>
    </w:p>
    <w:p w14:paraId="05B4ED44" w14:textId="77777777" w:rsidR="007B6FDC" w:rsidRPr="003A2776" w:rsidRDefault="007B6FDC" w:rsidP="007B6FDC">
      <w:pPr>
        <w:pBdr>
          <w:top w:val="single" w:sz="4" w:space="1" w:color="auto"/>
          <w:left w:val="single" w:sz="4" w:space="4" w:color="auto"/>
          <w:bottom w:val="single" w:sz="4" w:space="1" w:color="auto"/>
          <w:right w:val="single" w:sz="4" w:space="4" w:color="auto"/>
        </w:pBdr>
        <w:rPr>
          <w:rFonts w:cstheme="minorHAnsi"/>
        </w:rPr>
      </w:pPr>
      <w:r w:rsidRPr="003A2776">
        <w:rPr>
          <w:rFonts w:cstheme="minorHAnsi"/>
          <w:b/>
          <w:bCs/>
        </w:rPr>
        <w:t>Name:</w:t>
      </w:r>
      <w:r w:rsidRPr="003A2776">
        <w:rPr>
          <w:rFonts w:cstheme="minorHAnsi"/>
        </w:rPr>
        <w:t xml:space="preserve"> Neil Wightman (Director of Housing)</w:t>
      </w:r>
    </w:p>
    <w:p w14:paraId="08FF0E91" w14:textId="77777777" w:rsidR="007B6FDC" w:rsidRPr="003A2776" w:rsidRDefault="007B6FDC" w:rsidP="007B6FDC">
      <w:pPr>
        <w:pBdr>
          <w:top w:val="single" w:sz="4" w:space="1" w:color="auto"/>
          <w:left w:val="single" w:sz="4" w:space="4" w:color="auto"/>
          <w:bottom w:val="single" w:sz="4" w:space="1" w:color="auto"/>
          <w:right w:val="single" w:sz="4" w:space="4" w:color="auto"/>
        </w:pBdr>
        <w:rPr>
          <w:rFonts w:cstheme="minorHAnsi"/>
        </w:rPr>
      </w:pPr>
    </w:p>
    <w:p w14:paraId="3BDE8161" w14:textId="2A2246AE" w:rsidR="007B6FDC" w:rsidRPr="007B6FDC" w:rsidRDefault="007B6FDC" w:rsidP="007B6FDC">
      <w:pPr>
        <w:pBdr>
          <w:top w:val="single" w:sz="4" w:space="1" w:color="auto"/>
          <w:left w:val="single" w:sz="4" w:space="4" w:color="auto"/>
          <w:bottom w:val="single" w:sz="4" w:space="1" w:color="auto"/>
          <w:right w:val="single" w:sz="4" w:space="4" w:color="auto"/>
        </w:pBdr>
      </w:pPr>
      <w:r w:rsidRPr="003A2776">
        <w:rPr>
          <w:rFonts w:cstheme="minorHAnsi"/>
          <w:b/>
          <w:bCs/>
        </w:rPr>
        <w:t>Date:</w:t>
      </w:r>
      <w:r>
        <w:rPr>
          <w:rFonts w:cstheme="minorHAnsi"/>
          <w:b/>
          <w:bCs/>
        </w:rPr>
        <w:t xml:space="preserve"> </w:t>
      </w:r>
      <w:r w:rsidRPr="007B6FDC">
        <w:rPr>
          <w:rFonts w:cstheme="minorHAnsi"/>
        </w:rPr>
        <w:t>20</w:t>
      </w:r>
      <w:r w:rsidRPr="007B6FDC">
        <w:rPr>
          <w:rFonts w:cstheme="minorHAnsi"/>
          <w:vertAlign w:val="superscript"/>
        </w:rPr>
        <w:t>th</w:t>
      </w:r>
      <w:r w:rsidRPr="007B6FDC">
        <w:rPr>
          <w:rFonts w:cstheme="minorHAnsi"/>
        </w:rPr>
        <w:t xml:space="preserve"> October 2021</w:t>
      </w:r>
    </w:p>
    <w:p w14:paraId="621642A0" w14:textId="77777777" w:rsidR="007B6FDC" w:rsidRDefault="007B6FDC" w:rsidP="007B6FDC">
      <w:pPr>
        <w:ind w:left="720" w:hanging="720"/>
      </w:pPr>
    </w:p>
    <w:p w14:paraId="7956D000" w14:textId="77777777" w:rsidR="001F46A2" w:rsidRDefault="001F46A2">
      <w:pPr>
        <w:rPr>
          <w:rStyle w:val="normaltextrun"/>
          <w:rFonts w:ascii="Calibri" w:eastAsia="Times New Roman" w:hAnsi="Calibri" w:cs="Calibri"/>
          <w:b/>
          <w:bCs/>
          <w:sz w:val="24"/>
          <w:szCs w:val="24"/>
          <w:lang w:eastAsia="en-GB"/>
        </w:rPr>
      </w:pPr>
      <w:r>
        <w:rPr>
          <w:rStyle w:val="normaltextrun"/>
          <w:rFonts w:ascii="Calibri" w:hAnsi="Calibri" w:cs="Calibri"/>
          <w:b/>
          <w:bCs/>
        </w:rPr>
        <w:br w:type="page"/>
      </w:r>
    </w:p>
    <w:p w14:paraId="0B06CC8B" w14:textId="6A69D680" w:rsidR="007B6FDC" w:rsidRDefault="007B6FDC" w:rsidP="007B6FD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Appendix 1: The Housing Allocation Scheme and discretion </w:t>
      </w:r>
      <w:r>
        <w:rPr>
          <w:rStyle w:val="eop"/>
          <w:rFonts w:ascii="Calibri" w:hAnsi="Calibri" w:cs="Calibri"/>
        </w:rPr>
        <w:t> </w:t>
      </w:r>
    </w:p>
    <w:p w14:paraId="1EE1B0DD" w14:textId="77777777" w:rsidR="007B6FDC" w:rsidRDefault="007B6FDC" w:rsidP="007B6FDC">
      <w:pPr>
        <w:pStyle w:val="paragraph"/>
        <w:spacing w:before="0" w:beforeAutospacing="0" w:after="0" w:afterAutospacing="0"/>
        <w:textAlignment w:val="baseline"/>
        <w:rPr>
          <w:rStyle w:val="eop"/>
          <w:rFonts w:ascii="Calibri" w:hAnsi="Calibri" w:cs="Calibri"/>
        </w:rPr>
      </w:pPr>
    </w:p>
    <w:p w14:paraId="534AC2E2" w14:textId="77777777" w:rsidR="007B6FDC" w:rsidRDefault="007B6FDC" w:rsidP="007B6FDC">
      <w:pPr>
        <w:pStyle w:val="paragraph"/>
        <w:spacing w:before="0" w:beforeAutospacing="0" w:after="0" w:afterAutospacing="0"/>
        <w:textAlignment w:val="baseline"/>
        <w:rPr>
          <w:rStyle w:val="eop"/>
          <w:rFonts w:ascii="Calibri" w:hAnsi="Calibri" w:cs="Calibri"/>
        </w:rPr>
      </w:pPr>
      <w:r>
        <w:rPr>
          <w:rStyle w:val="eop"/>
          <w:rFonts w:ascii="Calibri" w:hAnsi="Calibri" w:cs="Calibri"/>
        </w:rPr>
        <w:t>Extract from the Housing Allocation Scheme 2020:</w:t>
      </w:r>
    </w:p>
    <w:p w14:paraId="76234592" w14:textId="77777777" w:rsidR="007B6FDC" w:rsidRDefault="007B6FDC" w:rsidP="007B6FDC">
      <w:pPr>
        <w:pStyle w:val="paragraph"/>
        <w:spacing w:before="0" w:beforeAutospacing="0" w:after="0" w:afterAutospacing="0"/>
        <w:textAlignment w:val="baseline"/>
        <w:rPr>
          <w:rStyle w:val="eop"/>
          <w:rFonts w:ascii="Calibri" w:hAnsi="Calibri" w:cs="Calibri"/>
        </w:rPr>
      </w:pPr>
    </w:p>
    <w:p w14:paraId="4230DA57" w14:textId="77777777" w:rsidR="007B6FDC" w:rsidRDefault="00AC21F7" w:rsidP="007B6FDC">
      <w:pPr>
        <w:pStyle w:val="paragraph"/>
        <w:spacing w:before="0" w:beforeAutospacing="0" w:after="0" w:afterAutospacing="0"/>
        <w:textAlignment w:val="baseline"/>
        <w:rPr>
          <w:rStyle w:val="eop"/>
          <w:rFonts w:ascii="Calibri" w:hAnsi="Calibri" w:cs="Calibri"/>
        </w:rPr>
      </w:pPr>
      <w:hyperlink r:id="rId12" w:anchor="allocations-scheme" w:history="1">
        <w:r w:rsidR="007B6FDC" w:rsidRPr="001E0FB8">
          <w:rPr>
            <w:rStyle w:val="Hyperlink"/>
            <w:rFonts w:ascii="Calibri" w:hAnsi="Calibri" w:cs="Calibri"/>
          </w:rPr>
          <w:t>www.westminster.gov.uk/housing-strategies#allocations-scheme</w:t>
        </w:r>
      </w:hyperlink>
    </w:p>
    <w:p w14:paraId="67350F73" w14:textId="77777777" w:rsidR="007B6FDC" w:rsidRDefault="007B6FDC" w:rsidP="007B6F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xml:space="preserve"> </w:t>
      </w:r>
    </w:p>
    <w:p w14:paraId="799E926E" w14:textId="77777777" w:rsidR="007B6FDC" w:rsidRDefault="007B6FDC" w:rsidP="007B6F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3647621" w14:textId="77777777" w:rsidR="007B6FDC" w:rsidRDefault="007B6FDC" w:rsidP="007B6FDC">
      <w:pPr>
        <w:pStyle w:val="paragraph"/>
        <w:spacing w:before="0" w:beforeAutospacing="0" w:after="0" w:afterAutospacing="0"/>
        <w:ind w:left="720" w:hanging="720"/>
        <w:jc w:val="both"/>
        <w:textAlignment w:val="baseline"/>
        <w:rPr>
          <w:rFonts w:ascii="Calibri" w:hAnsi="Calibri" w:cs="Calibri"/>
        </w:rPr>
      </w:pPr>
      <w:r>
        <w:rPr>
          <w:rStyle w:val="normaltextrun"/>
          <w:rFonts w:ascii="Calibri" w:hAnsi="Calibri" w:cs="Calibri"/>
          <w:i/>
          <w:iCs/>
        </w:rPr>
        <w:t>1.18</w:t>
      </w:r>
      <w:r>
        <w:rPr>
          <w:rStyle w:val="normaltextrun"/>
          <w:rFonts w:ascii="Calibri" w:hAnsi="Calibri" w:cs="Calibri"/>
          <w:i/>
          <w:iCs/>
        </w:rPr>
        <w:tab/>
        <w:t>From time to time the scheme refers to the existence of a discretion or general discretion. Except when otherwise provided, this refers to a discretion to be exercised by the Director of Housing or by a duly delegated person(s) and shall allow the person exercising the decision to take account of all circumstances considered appropriate and/or relevant by that person including (when considered appropriate and relevant) the demand for and supply of accommodation and the general housing circumstances within the City of Westminster.</w:t>
      </w:r>
      <w:r>
        <w:rPr>
          <w:rStyle w:val="eop"/>
          <w:rFonts w:ascii="Calibri" w:hAnsi="Calibri" w:cs="Calibri"/>
        </w:rPr>
        <w:t> </w:t>
      </w:r>
    </w:p>
    <w:p w14:paraId="5014A6AE" w14:textId="77777777" w:rsidR="007B6FDC" w:rsidRDefault="007B6FDC" w:rsidP="007B6FDC">
      <w:pPr>
        <w:pStyle w:val="paragraph"/>
        <w:spacing w:before="0" w:beforeAutospacing="0" w:after="0" w:afterAutospacing="0"/>
        <w:ind w:left="1560" w:right="855" w:hanging="990"/>
        <w:jc w:val="both"/>
        <w:textAlignment w:val="baseline"/>
        <w:rPr>
          <w:rFonts w:ascii="Segoe UI" w:hAnsi="Segoe UI" w:cs="Segoe UI"/>
          <w:sz w:val="18"/>
          <w:szCs w:val="18"/>
        </w:rPr>
      </w:pPr>
      <w:r>
        <w:rPr>
          <w:rStyle w:val="eop"/>
          <w:rFonts w:ascii="Calibri" w:hAnsi="Calibri" w:cs="Calibri"/>
        </w:rPr>
        <w:t> </w:t>
      </w:r>
    </w:p>
    <w:p w14:paraId="434B411F" w14:textId="77777777" w:rsidR="007B6FDC" w:rsidRDefault="007B6FDC" w:rsidP="007B6FDC">
      <w:pPr>
        <w:pStyle w:val="paragraph"/>
        <w:spacing w:before="0" w:beforeAutospacing="0" w:after="0" w:afterAutospacing="0"/>
        <w:ind w:left="720" w:hanging="720"/>
        <w:jc w:val="both"/>
        <w:textAlignment w:val="baseline"/>
        <w:rPr>
          <w:rFonts w:ascii="Calibri" w:hAnsi="Calibri" w:cs="Calibri"/>
        </w:rPr>
      </w:pPr>
      <w:r>
        <w:rPr>
          <w:rStyle w:val="normaltextrun"/>
          <w:rFonts w:ascii="Calibri" w:hAnsi="Calibri" w:cs="Calibri"/>
          <w:i/>
          <w:iCs/>
        </w:rPr>
        <w:t>1.19</w:t>
      </w:r>
      <w:r>
        <w:rPr>
          <w:rStyle w:val="normaltextrun"/>
          <w:rFonts w:ascii="Calibri" w:hAnsi="Calibri" w:cs="Calibri"/>
          <w:i/>
          <w:iCs/>
        </w:rPr>
        <w:tab/>
        <w:t>The Director of Housing has discretion to give such additional preference as the Director considers appropriate to any applicant who, in the opinion of the Director, has pressing housing needs.</w:t>
      </w:r>
      <w:r>
        <w:rPr>
          <w:rStyle w:val="eop"/>
          <w:rFonts w:ascii="Calibri" w:hAnsi="Calibri" w:cs="Calibri"/>
        </w:rPr>
        <w:t> </w:t>
      </w:r>
    </w:p>
    <w:p w14:paraId="390E08EB" w14:textId="77777777" w:rsidR="007B6FDC" w:rsidRDefault="007B6FDC" w:rsidP="007B6FDC">
      <w:pPr>
        <w:pStyle w:val="paragraph"/>
        <w:spacing w:before="0" w:beforeAutospacing="0" w:after="0" w:afterAutospacing="0"/>
        <w:ind w:left="1560"/>
        <w:textAlignment w:val="baseline"/>
        <w:rPr>
          <w:rStyle w:val="eop"/>
          <w:rFonts w:ascii="Calibri" w:hAnsi="Calibri" w:cs="Calibri"/>
        </w:rPr>
      </w:pPr>
    </w:p>
    <w:p w14:paraId="6A790439" w14:textId="318AF662" w:rsidR="007B6FDC" w:rsidRDefault="007B6FDC" w:rsidP="007B6FDC">
      <w:pPr>
        <w:pStyle w:val="paragraph"/>
        <w:spacing w:before="0" w:beforeAutospacing="0" w:after="0" w:afterAutospacing="0"/>
        <w:ind w:left="1560"/>
        <w:textAlignment w:val="baseline"/>
        <w:rPr>
          <w:rStyle w:val="eop"/>
          <w:rFonts w:ascii="Calibri" w:hAnsi="Calibri" w:cs="Calibri"/>
        </w:rPr>
      </w:pPr>
    </w:p>
    <w:p w14:paraId="3B1AE711" w14:textId="121F4C5F" w:rsidR="007B6FDC" w:rsidRDefault="007B6FDC" w:rsidP="007B6FDC">
      <w:pPr>
        <w:pStyle w:val="paragraph"/>
        <w:spacing w:before="0" w:beforeAutospacing="0" w:after="0" w:afterAutospacing="0"/>
        <w:ind w:left="1560"/>
        <w:textAlignment w:val="baseline"/>
        <w:rPr>
          <w:rStyle w:val="eop"/>
          <w:rFonts w:ascii="Calibri" w:hAnsi="Calibri" w:cs="Calibri"/>
        </w:rPr>
      </w:pPr>
    </w:p>
    <w:p w14:paraId="55C1A024" w14:textId="002977CC" w:rsidR="007B6FDC" w:rsidRDefault="007B6FDC" w:rsidP="007B6FDC">
      <w:pPr>
        <w:pStyle w:val="paragraph"/>
        <w:spacing w:before="0" w:beforeAutospacing="0" w:after="0" w:afterAutospacing="0"/>
        <w:ind w:left="1560"/>
        <w:textAlignment w:val="baseline"/>
        <w:rPr>
          <w:rStyle w:val="eop"/>
          <w:rFonts w:ascii="Calibri" w:hAnsi="Calibri" w:cs="Calibri"/>
        </w:rPr>
      </w:pPr>
    </w:p>
    <w:p w14:paraId="51E5841B" w14:textId="6D09E616" w:rsidR="007B6FDC" w:rsidRDefault="007B6FDC" w:rsidP="007B6FDC">
      <w:pPr>
        <w:pStyle w:val="paragraph"/>
        <w:spacing w:before="0" w:beforeAutospacing="0" w:after="0" w:afterAutospacing="0"/>
        <w:ind w:left="1560"/>
        <w:textAlignment w:val="baseline"/>
        <w:rPr>
          <w:rStyle w:val="eop"/>
          <w:rFonts w:ascii="Calibri" w:hAnsi="Calibri" w:cs="Calibri"/>
        </w:rPr>
      </w:pPr>
    </w:p>
    <w:p w14:paraId="2FCCBFE5" w14:textId="5CEA8F3A" w:rsidR="007B6FDC" w:rsidRDefault="007B6FDC" w:rsidP="007B6FDC">
      <w:pPr>
        <w:pStyle w:val="paragraph"/>
        <w:spacing w:before="0" w:beforeAutospacing="0" w:after="0" w:afterAutospacing="0"/>
        <w:ind w:left="1560"/>
        <w:textAlignment w:val="baseline"/>
        <w:rPr>
          <w:rStyle w:val="eop"/>
          <w:rFonts w:ascii="Calibri" w:hAnsi="Calibri" w:cs="Calibri"/>
        </w:rPr>
      </w:pPr>
    </w:p>
    <w:p w14:paraId="2D859883" w14:textId="79389767" w:rsidR="007B6FDC" w:rsidRDefault="007B6FDC" w:rsidP="007B6FDC">
      <w:pPr>
        <w:pStyle w:val="paragraph"/>
        <w:spacing w:before="0" w:beforeAutospacing="0" w:after="0" w:afterAutospacing="0"/>
        <w:ind w:left="1560"/>
        <w:textAlignment w:val="baseline"/>
        <w:rPr>
          <w:rStyle w:val="eop"/>
          <w:rFonts w:ascii="Calibri" w:hAnsi="Calibri" w:cs="Calibri"/>
        </w:rPr>
      </w:pPr>
    </w:p>
    <w:p w14:paraId="0B154501" w14:textId="77777777" w:rsidR="007B6FDC" w:rsidRDefault="007B6FDC" w:rsidP="007B6FDC">
      <w:pPr>
        <w:pStyle w:val="paragraph"/>
        <w:spacing w:before="0" w:beforeAutospacing="0" w:after="0" w:afterAutospacing="0"/>
        <w:ind w:left="1560"/>
        <w:textAlignment w:val="baseline"/>
        <w:rPr>
          <w:rStyle w:val="eop"/>
          <w:rFonts w:ascii="Calibri" w:hAnsi="Calibri" w:cs="Calibri"/>
        </w:rPr>
      </w:pPr>
    </w:p>
    <w:p w14:paraId="3FA3EB47" w14:textId="77777777" w:rsidR="007B6FDC" w:rsidRDefault="007B6FDC" w:rsidP="007B6FDC">
      <w:pPr>
        <w:pStyle w:val="paragraph"/>
        <w:spacing w:before="0" w:beforeAutospacing="0" w:after="0" w:afterAutospacing="0"/>
        <w:ind w:left="1560"/>
        <w:textAlignment w:val="baseline"/>
        <w:rPr>
          <w:rStyle w:val="eop"/>
          <w:rFonts w:ascii="Calibri" w:hAnsi="Calibri" w:cs="Calibri"/>
        </w:rPr>
      </w:pPr>
    </w:p>
    <w:p w14:paraId="6AC8DE27" w14:textId="77777777" w:rsidR="001F46A2" w:rsidRDefault="001F46A2">
      <w:pPr>
        <w:rPr>
          <w:b/>
          <w:bCs/>
          <w:sz w:val="24"/>
          <w:szCs w:val="24"/>
        </w:rPr>
      </w:pPr>
      <w:r>
        <w:rPr>
          <w:b/>
          <w:bCs/>
          <w:sz w:val="24"/>
          <w:szCs w:val="24"/>
        </w:rPr>
        <w:br w:type="page"/>
      </w:r>
    </w:p>
    <w:p w14:paraId="45C49488" w14:textId="12769899" w:rsidR="007B6FDC" w:rsidRPr="00EE2919" w:rsidRDefault="007B6FDC" w:rsidP="007B6FDC">
      <w:pPr>
        <w:rPr>
          <w:b/>
          <w:bCs/>
          <w:sz w:val="24"/>
          <w:szCs w:val="24"/>
        </w:rPr>
      </w:pPr>
      <w:r w:rsidRPr="00EE2919">
        <w:rPr>
          <w:b/>
          <w:bCs/>
          <w:sz w:val="24"/>
          <w:szCs w:val="24"/>
        </w:rPr>
        <w:t xml:space="preserve">Appendix 2 – </w:t>
      </w:r>
      <w:r>
        <w:rPr>
          <w:b/>
          <w:bCs/>
          <w:sz w:val="24"/>
          <w:szCs w:val="24"/>
        </w:rPr>
        <w:t xml:space="preserve">Housing applicants with </w:t>
      </w:r>
      <w:r w:rsidRPr="00EE2919">
        <w:rPr>
          <w:b/>
          <w:bCs/>
          <w:sz w:val="24"/>
          <w:szCs w:val="24"/>
        </w:rPr>
        <w:t>employment points</w:t>
      </w:r>
      <w:r>
        <w:rPr>
          <w:b/>
          <w:bCs/>
          <w:sz w:val="24"/>
          <w:szCs w:val="24"/>
        </w:rPr>
        <w:t>: e</w:t>
      </w:r>
      <w:r w:rsidRPr="00EE2919">
        <w:rPr>
          <w:b/>
          <w:bCs/>
          <w:sz w:val="24"/>
          <w:szCs w:val="24"/>
        </w:rPr>
        <w:t>qualities analysis</w:t>
      </w:r>
    </w:p>
    <w:p w14:paraId="218303AB" w14:textId="77777777" w:rsidR="007B6FDC" w:rsidRPr="00FF567D" w:rsidRDefault="007B6FDC" w:rsidP="007B6FDC">
      <w:r w:rsidRPr="00FF567D">
        <w:t>Percentages are of those eligible</w:t>
      </w:r>
      <w:r>
        <w:t>.</w:t>
      </w:r>
    </w:p>
    <w:p w14:paraId="3A307DEE" w14:textId="77777777" w:rsidR="007B6FDC" w:rsidRDefault="007B6FDC" w:rsidP="007B6FDC">
      <w:pPr>
        <w:sectPr w:rsidR="007B6FDC">
          <w:footerReference w:type="default" r:id="rId13"/>
          <w:pgSz w:w="11906" w:h="16838"/>
          <w:pgMar w:top="1440" w:right="1440" w:bottom="1440" w:left="1440" w:header="708" w:footer="708" w:gutter="0"/>
          <w:cols w:space="708"/>
          <w:docGrid w:linePitch="360"/>
        </w:sectPr>
      </w:pPr>
    </w:p>
    <w:p w14:paraId="715BDFE3" w14:textId="77777777" w:rsidR="007B6FDC" w:rsidRDefault="007B6FDC" w:rsidP="007B6FDC">
      <w:r>
        <w:rPr>
          <w:noProof/>
        </w:rPr>
        <w:drawing>
          <wp:inline distT="0" distB="0" distL="0" distR="0" wp14:anchorId="3465B8A6" wp14:editId="3D698F12">
            <wp:extent cx="2776220" cy="1924050"/>
            <wp:effectExtent l="0" t="0" r="5080" b="0"/>
            <wp:docPr id="8" name="Chart 8">
              <a:extLst xmlns:a="http://schemas.openxmlformats.org/drawingml/2006/main">
                <a:ext uri="{FF2B5EF4-FFF2-40B4-BE49-F238E27FC236}">
                  <a16:creationId xmlns:a16="http://schemas.microsoft.com/office/drawing/2014/main" id="{2995C858-EDF9-4ABD-A405-0025C4EA0D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A8EBCB" w14:textId="77777777" w:rsidR="007B6FDC" w:rsidRDefault="007B6FDC" w:rsidP="007B6FDC">
      <w:r>
        <w:rPr>
          <w:noProof/>
        </w:rPr>
        <w:drawing>
          <wp:inline distT="0" distB="0" distL="0" distR="0" wp14:anchorId="15A28C6B" wp14:editId="17F1A769">
            <wp:extent cx="2676525" cy="1924050"/>
            <wp:effectExtent l="0" t="0" r="9525" b="0"/>
            <wp:docPr id="4" name="Chart 4">
              <a:extLst xmlns:a="http://schemas.openxmlformats.org/drawingml/2006/main">
                <a:ext uri="{FF2B5EF4-FFF2-40B4-BE49-F238E27FC236}">
                  <a16:creationId xmlns:a16="http://schemas.microsoft.com/office/drawing/2014/main" id="{DE3678AD-C3E0-4FB7-B833-8DADAF474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6AACFB" w14:textId="77777777" w:rsidR="007B6FDC" w:rsidRDefault="007B6FDC" w:rsidP="007B6FDC">
      <w:r>
        <w:rPr>
          <w:noProof/>
        </w:rPr>
        <w:drawing>
          <wp:inline distT="0" distB="0" distL="0" distR="0" wp14:anchorId="2CB02603" wp14:editId="7CAF03C6">
            <wp:extent cx="2690495" cy="3876675"/>
            <wp:effectExtent l="0" t="0" r="14605" b="9525"/>
            <wp:docPr id="7" name="Chart 7">
              <a:extLst xmlns:a="http://schemas.openxmlformats.org/drawingml/2006/main">
                <a:ext uri="{FF2B5EF4-FFF2-40B4-BE49-F238E27FC236}">
                  <a16:creationId xmlns:a16="http://schemas.microsoft.com/office/drawing/2014/main" id="{0C34F4E5-7F7D-4A32-A419-50EDD9176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7AD1C1" w14:textId="77777777" w:rsidR="007B6FDC" w:rsidRDefault="007B6FDC" w:rsidP="007B6FDC">
      <w:pPr>
        <w:sectPr w:rsidR="007B6FDC" w:rsidSect="00516A34">
          <w:type w:val="continuous"/>
          <w:pgSz w:w="11906" w:h="16838"/>
          <w:pgMar w:top="1440" w:right="1440" w:bottom="1440" w:left="1440" w:header="708" w:footer="708" w:gutter="0"/>
          <w:cols w:num="2" w:space="708"/>
          <w:docGrid w:linePitch="360"/>
        </w:sectPr>
      </w:pPr>
    </w:p>
    <w:p w14:paraId="7CCDB845" w14:textId="77777777" w:rsidR="007B6FDC" w:rsidRDefault="007B6FDC" w:rsidP="007B6FDC">
      <w:r>
        <w:rPr>
          <w:noProof/>
        </w:rPr>
        <w:drawing>
          <wp:inline distT="0" distB="0" distL="0" distR="0" wp14:anchorId="6130B618" wp14:editId="24C6979A">
            <wp:extent cx="2576513" cy="1690370"/>
            <wp:effectExtent l="0" t="0" r="14605" b="5080"/>
            <wp:docPr id="6" name="Chart 6">
              <a:extLst xmlns:a="http://schemas.openxmlformats.org/drawingml/2006/main">
                <a:ext uri="{FF2B5EF4-FFF2-40B4-BE49-F238E27FC236}">
                  <a16:creationId xmlns:a16="http://schemas.microsoft.com/office/drawing/2014/main" id="{76246DBD-095E-4963-9BF1-CDD90D88B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232321" w14:textId="77777777" w:rsidR="007B6FDC" w:rsidRDefault="007B6FDC" w:rsidP="007B6FDC">
      <w:pPr>
        <w:sectPr w:rsidR="007B6FDC" w:rsidSect="00516A34">
          <w:type w:val="continuous"/>
          <w:pgSz w:w="11906" w:h="16838"/>
          <w:pgMar w:top="1440" w:right="1440" w:bottom="1440" w:left="1440" w:header="708" w:footer="708" w:gutter="0"/>
          <w:cols w:num="2" w:space="708"/>
          <w:docGrid w:linePitch="360"/>
        </w:sectPr>
      </w:pPr>
      <w:r>
        <w:rPr>
          <w:noProof/>
        </w:rPr>
        <w:drawing>
          <wp:inline distT="0" distB="0" distL="0" distR="0" wp14:anchorId="71B2C376" wp14:editId="720181DF">
            <wp:extent cx="3126740" cy="1743075"/>
            <wp:effectExtent l="0" t="0" r="16510" b="9525"/>
            <wp:docPr id="5" name="Chart 5">
              <a:extLst xmlns:a="http://schemas.openxmlformats.org/drawingml/2006/main">
                <a:ext uri="{FF2B5EF4-FFF2-40B4-BE49-F238E27FC236}">
                  <a16:creationId xmlns:a16="http://schemas.microsoft.com/office/drawing/2014/main" id="{8FE1ED30-03C5-4F95-83BB-937816167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0790C4" w14:textId="77777777" w:rsidR="007B6FDC" w:rsidRDefault="007B6FDC" w:rsidP="007B6FDC">
      <w:pPr>
        <w:sectPr w:rsidR="007B6FDC" w:rsidSect="00516A34">
          <w:type w:val="continuous"/>
          <w:pgSz w:w="11906" w:h="16838"/>
          <w:pgMar w:top="1440" w:right="1440" w:bottom="1440" w:left="1440" w:header="708" w:footer="708" w:gutter="0"/>
          <w:cols w:space="708"/>
          <w:docGrid w:linePitch="360"/>
        </w:sectPr>
      </w:pPr>
    </w:p>
    <w:p w14:paraId="534978B5" w14:textId="77777777" w:rsidR="007B6FDC" w:rsidRDefault="007B6FDC" w:rsidP="007B6FDC"/>
    <w:p w14:paraId="44A898DC" w14:textId="77777777" w:rsidR="007B6FDC" w:rsidRDefault="007B6FDC" w:rsidP="007B6FDC"/>
    <w:p w14:paraId="506C6AD0" w14:textId="77777777" w:rsidR="004A0FDE" w:rsidRDefault="004A0FDE"/>
    <w:sectPr w:rsidR="004A0FDE" w:rsidSect="00516A3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2430" w14:textId="77777777" w:rsidR="00AC21F7" w:rsidRDefault="00AC21F7" w:rsidP="007B6FDC">
      <w:pPr>
        <w:spacing w:after="0" w:line="240" w:lineRule="auto"/>
      </w:pPr>
      <w:r>
        <w:separator/>
      </w:r>
    </w:p>
  </w:endnote>
  <w:endnote w:type="continuationSeparator" w:id="0">
    <w:p w14:paraId="088D3D20" w14:textId="77777777" w:rsidR="00AC21F7" w:rsidRDefault="00AC21F7" w:rsidP="007B6FDC">
      <w:pPr>
        <w:spacing w:after="0" w:line="240" w:lineRule="auto"/>
      </w:pPr>
      <w:r>
        <w:continuationSeparator/>
      </w:r>
    </w:p>
  </w:endnote>
  <w:endnote w:type="continuationNotice" w:id="1">
    <w:p w14:paraId="085F08B1" w14:textId="77777777" w:rsidR="00AC21F7" w:rsidRDefault="00AC2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384993"/>
      <w:docPartObj>
        <w:docPartGallery w:val="Page Numbers (Bottom of Page)"/>
        <w:docPartUnique/>
      </w:docPartObj>
    </w:sdtPr>
    <w:sdtEndPr>
      <w:rPr>
        <w:noProof/>
      </w:rPr>
    </w:sdtEndPr>
    <w:sdtContent>
      <w:p w14:paraId="4A279ED3" w14:textId="77777777" w:rsidR="007B6FDC" w:rsidRDefault="007B6F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4D07A" w14:textId="77777777" w:rsidR="007B6FDC" w:rsidRDefault="007B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A52E" w14:textId="77777777" w:rsidR="00AC21F7" w:rsidRDefault="00AC21F7" w:rsidP="007B6FDC">
      <w:pPr>
        <w:spacing w:after="0" w:line="240" w:lineRule="auto"/>
      </w:pPr>
      <w:r>
        <w:separator/>
      </w:r>
    </w:p>
  </w:footnote>
  <w:footnote w:type="continuationSeparator" w:id="0">
    <w:p w14:paraId="406DE10E" w14:textId="77777777" w:rsidR="00AC21F7" w:rsidRDefault="00AC21F7" w:rsidP="007B6FDC">
      <w:pPr>
        <w:spacing w:after="0" w:line="240" w:lineRule="auto"/>
      </w:pPr>
      <w:r>
        <w:continuationSeparator/>
      </w:r>
    </w:p>
  </w:footnote>
  <w:footnote w:type="continuationNotice" w:id="1">
    <w:p w14:paraId="395206C6" w14:textId="77777777" w:rsidR="00AC21F7" w:rsidRDefault="00AC21F7">
      <w:pPr>
        <w:spacing w:after="0" w:line="240" w:lineRule="auto"/>
      </w:pPr>
    </w:p>
  </w:footnote>
  <w:footnote w:id="2">
    <w:p w14:paraId="3EE03987" w14:textId="77777777" w:rsidR="007B6FDC" w:rsidRDefault="007B6FDC" w:rsidP="007B6FDC">
      <w:pPr>
        <w:pStyle w:val="FootnoteText"/>
      </w:pPr>
      <w:r>
        <w:rPr>
          <w:rStyle w:val="FootnoteReference"/>
        </w:rPr>
        <w:footnoteRef/>
      </w:r>
      <w:r>
        <w:t xml:space="preserve"> </w:t>
      </w:r>
      <w:hyperlink r:id="rId1" w:history="1">
        <w:r w:rsidRPr="00262B81">
          <w:rPr>
            <w:rStyle w:val="Hyperlink"/>
          </w:rPr>
          <w:t>www.westminster.gov.uk/employment</w:t>
        </w:r>
      </w:hyperlink>
    </w:p>
    <w:p w14:paraId="3B0BD113" w14:textId="77777777" w:rsidR="007B6FDC" w:rsidRDefault="007B6FDC" w:rsidP="007B6FDC">
      <w:pPr>
        <w:pStyle w:val="FootnoteText"/>
      </w:pPr>
    </w:p>
    <w:p w14:paraId="4F60A85C" w14:textId="77777777" w:rsidR="007B6FDC" w:rsidRDefault="007B6FDC" w:rsidP="007B6FD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15AD"/>
    <w:multiLevelType w:val="hybridMultilevel"/>
    <w:tmpl w:val="8D18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BE2869"/>
    <w:multiLevelType w:val="hybridMultilevel"/>
    <w:tmpl w:val="EA0C6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DC"/>
    <w:rsid w:val="000806A5"/>
    <w:rsid w:val="0009711B"/>
    <w:rsid w:val="0019648A"/>
    <w:rsid w:val="001F46A2"/>
    <w:rsid w:val="002508DD"/>
    <w:rsid w:val="002712BF"/>
    <w:rsid w:val="004A0FDE"/>
    <w:rsid w:val="004B061D"/>
    <w:rsid w:val="00516A34"/>
    <w:rsid w:val="006D2EBD"/>
    <w:rsid w:val="00792F12"/>
    <w:rsid w:val="00796926"/>
    <w:rsid w:val="007A2941"/>
    <w:rsid w:val="007B6FDC"/>
    <w:rsid w:val="007C6D31"/>
    <w:rsid w:val="00823028"/>
    <w:rsid w:val="008C4929"/>
    <w:rsid w:val="00991A5C"/>
    <w:rsid w:val="009D1408"/>
    <w:rsid w:val="00AC21F7"/>
    <w:rsid w:val="00AD1DE8"/>
    <w:rsid w:val="00B04B80"/>
    <w:rsid w:val="00DD73FE"/>
    <w:rsid w:val="00DD760D"/>
    <w:rsid w:val="00F439D2"/>
    <w:rsid w:val="10B1CE50"/>
    <w:rsid w:val="1123C2C1"/>
    <w:rsid w:val="369AE58F"/>
    <w:rsid w:val="51F803E5"/>
    <w:rsid w:val="5D80EDA9"/>
    <w:rsid w:val="7A169A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AB80"/>
  <w15:chartTrackingRefBased/>
  <w15:docId w15:val="{DFE49DB8-223F-4489-8A26-77A7B867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6F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6FDC"/>
  </w:style>
  <w:style w:type="character" w:customStyle="1" w:styleId="eop">
    <w:name w:val="eop"/>
    <w:basedOn w:val="DefaultParagraphFont"/>
    <w:rsid w:val="007B6FDC"/>
  </w:style>
  <w:style w:type="paragraph" w:styleId="ListParagraph">
    <w:name w:val="List Paragraph"/>
    <w:basedOn w:val="Normal"/>
    <w:uiPriority w:val="34"/>
    <w:qFormat/>
    <w:rsid w:val="007B6FDC"/>
    <w:pPr>
      <w:ind w:left="720"/>
      <w:contextualSpacing/>
    </w:pPr>
  </w:style>
  <w:style w:type="paragraph" w:styleId="FootnoteText">
    <w:name w:val="footnote text"/>
    <w:basedOn w:val="Normal"/>
    <w:link w:val="FootnoteTextChar"/>
    <w:uiPriority w:val="99"/>
    <w:semiHidden/>
    <w:unhideWhenUsed/>
    <w:rsid w:val="007B6F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FDC"/>
    <w:rPr>
      <w:sz w:val="20"/>
      <w:szCs w:val="20"/>
    </w:rPr>
  </w:style>
  <w:style w:type="character" w:styleId="FootnoteReference">
    <w:name w:val="footnote reference"/>
    <w:basedOn w:val="DefaultParagraphFont"/>
    <w:uiPriority w:val="99"/>
    <w:semiHidden/>
    <w:unhideWhenUsed/>
    <w:rsid w:val="007B6FDC"/>
    <w:rPr>
      <w:vertAlign w:val="superscript"/>
    </w:rPr>
  </w:style>
  <w:style w:type="character" w:styleId="Hyperlink">
    <w:name w:val="Hyperlink"/>
    <w:basedOn w:val="DefaultParagraphFont"/>
    <w:uiPriority w:val="99"/>
    <w:unhideWhenUsed/>
    <w:rsid w:val="007B6FDC"/>
    <w:rPr>
      <w:color w:val="0563C1" w:themeColor="hyperlink"/>
      <w:u w:val="single"/>
    </w:rPr>
  </w:style>
  <w:style w:type="paragraph" w:styleId="Footer">
    <w:name w:val="footer"/>
    <w:basedOn w:val="Normal"/>
    <w:link w:val="FooterChar"/>
    <w:uiPriority w:val="99"/>
    <w:unhideWhenUsed/>
    <w:rsid w:val="007B6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FDC"/>
  </w:style>
  <w:style w:type="paragraph" w:styleId="Caption">
    <w:name w:val="caption"/>
    <w:basedOn w:val="Normal"/>
    <w:next w:val="Normal"/>
    <w:uiPriority w:val="35"/>
    <w:unhideWhenUsed/>
    <w:qFormat/>
    <w:rsid w:val="007B6FDC"/>
    <w:pPr>
      <w:spacing w:after="200" w:line="240" w:lineRule="auto"/>
    </w:pPr>
    <w:rPr>
      <w:i/>
      <w:iCs/>
      <w:color w:val="44546A" w:themeColor="text2"/>
      <w:sz w:val="18"/>
      <w:szCs w:val="18"/>
    </w:rPr>
  </w:style>
  <w:style w:type="paragraph" w:styleId="Header">
    <w:name w:val="header"/>
    <w:basedOn w:val="Normal"/>
    <w:link w:val="HeaderChar"/>
    <w:uiPriority w:val="99"/>
    <w:semiHidden/>
    <w:unhideWhenUsed/>
    <w:rsid w:val="008230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hart" Target="charts/chart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stminster.gov.uk/housing-strategies" TargetMode="Externa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chart" Target="charts/chart3.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www.westminster.gov.uk/employme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nternal.westminster.gov.uk\dfs\D_PPI\Intelligence%20&amp;%20Analysis%20Team\7%20Stats%20and%20Information%20Base\Benefits\Claimant%20Counts\Claimant%20Cou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officesharedservice.sharepoint.com/sites/AllocationsReview/Shared%20Documents/General/Data/Residency%20and%20employment%20points%20analysis%20July%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officesharedservice.sharepoint.com/sites/AllocationsReview/Shared%20Documents/General/Data/Residency%20and%20employment%20points%20analysis%20July%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officesharedservice.sharepoint.com/sites/AllocationsReview/Shared%20Documents/General/Data/Residency%20and%20employment%20points%20analysis%20July%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officesharedservice.sharepoint.com/sites/AllocationsReview/Shared%20Documents/General/Data/Residency%20and%20employment%20points%20analysis%20July%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officesharedservice.sharepoint.com/sites/AllocationsReview/Shared%20Documents/General/Data/Residency%20and%20employment%20points%20analysis%20July%202020.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000" b="0">
                <a:solidFill>
                  <a:schemeClr val="tx1"/>
                </a:solidFill>
              </a:rPr>
              <a:t>Claimant Rates over time - for Key Age Groups in Westminster, </a:t>
            </a:r>
          </a:p>
          <a:p>
            <a:pPr>
              <a:defRPr/>
            </a:pPr>
            <a:r>
              <a:rPr lang="en-US" sz="1000" b="0">
                <a:solidFill>
                  <a:schemeClr val="tx1"/>
                </a:solidFill>
              </a:rPr>
              <a:t>Source DWP Claimant</a:t>
            </a:r>
            <a:r>
              <a:rPr lang="en-US" sz="1000" b="0" baseline="0">
                <a:solidFill>
                  <a:schemeClr val="tx1"/>
                </a:solidFill>
              </a:rPr>
              <a:t> Count</a:t>
            </a:r>
            <a:r>
              <a:rPr lang="en-US" sz="1000" b="0">
                <a:solidFill>
                  <a:schemeClr val="tx1"/>
                </a:solidFill>
              </a:rPr>
              <a:t> </a:t>
            </a:r>
          </a:p>
        </c:rich>
      </c:tx>
      <c:layout>
        <c:manualLayout>
          <c:xMode val="edge"/>
          <c:yMode val="edge"/>
          <c:x val="0.18561837345169227"/>
          <c:y val="3.912074994778039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7.1329823011158922E-2"/>
          <c:y val="0.14609765489794754"/>
          <c:w val="0.90759738323266315"/>
          <c:h val="0.53077662794360003"/>
        </c:manualLayout>
      </c:layout>
      <c:lineChart>
        <c:grouping val="standard"/>
        <c:varyColors val="0"/>
        <c:ser>
          <c:idx val="0"/>
          <c:order val="0"/>
          <c:tx>
            <c:strRef>
              <c:f>'WCC rates'!$A$3</c:f>
              <c:strCache>
                <c:ptCount val="1"/>
                <c:pt idx="0">
                  <c:v>All Ages -16-64</c:v>
                </c:pt>
              </c:strCache>
            </c:strRef>
          </c:tx>
          <c:spPr>
            <a:ln w="31750" cap="rnd">
              <a:solidFill>
                <a:schemeClr val="tx1"/>
              </a:solidFill>
              <a:round/>
            </a:ln>
            <a:effectLst>
              <a:outerShdw blurRad="40000" dist="23000" dir="5400000" rotWithShape="0">
                <a:srgbClr val="000000">
                  <a:alpha val="35000"/>
                </a:srgbClr>
              </a:outerShdw>
            </a:effectLst>
          </c:spPr>
          <c:marker>
            <c:symbol val="none"/>
          </c:marker>
          <c:cat>
            <c:numRef>
              <c:f>'WCC rates'!$B$2:$AC$2</c:f>
              <c:numCache>
                <c:formatCode>mmm\-yy</c:formatCode>
                <c:ptCount val="28"/>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pt idx="25">
                  <c:v>44348</c:v>
                </c:pt>
                <c:pt idx="26">
                  <c:v>44378</c:v>
                </c:pt>
                <c:pt idx="27">
                  <c:v>44409</c:v>
                </c:pt>
              </c:numCache>
              <c:extLst/>
            </c:numRef>
          </c:cat>
          <c:val>
            <c:numRef>
              <c:f>'WCC rates'!$B$3:$AC$3</c:f>
              <c:numCache>
                <c:formatCode>0.0%</c:formatCode>
                <c:ptCount val="28"/>
                <c:pt idx="0">
                  <c:v>1.9326125608772955E-2</c:v>
                </c:pt>
                <c:pt idx="1">
                  <c:v>2.0043953131384525E-2</c:v>
                </c:pt>
                <c:pt idx="2">
                  <c:v>2.0264823138341929E-2</c:v>
                </c:pt>
                <c:pt idx="3">
                  <c:v>2.0789389404865768E-2</c:v>
                </c:pt>
                <c:pt idx="4">
                  <c:v>2.0678954401387065E-2</c:v>
                </c:pt>
                <c:pt idx="5">
                  <c:v>2.076178065399609E-2</c:v>
                </c:pt>
                <c:pt idx="6">
                  <c:v>2.0844606906605119E-2</c:v>
                </c:pt>
                <c:pt idx="7">
                  <c:v>2.1093085664432198E-2</c:v>
                </c:pt>
                <c:pt idx="8">
                  <c:v>2.089982440834447E-2</c:v>
                </c:pt>
                <c:pt idx="9">
                  <c:v>2.0347649390950955E-2</c:v>
                </c:pt>
                <c:pt idx="10">
                  <c:v>2.0927433159214144E-2</c:v>
                </c:pt>
                <c:pt idx="11">
                  <c:v>3.3240936047089484E-2</c:v>
                </c:pt>
                <c:pt idx="12">
                  <c:v>5.0882927852812225E-2</c:v>
                </c:pt>
                <c:pt idx="13">
                  <c:v>5.2318582898035364E-2</c:v>
                </c:pt>
                <c:pt idx="14">
                  <c:v>5.367141169064947E-2</c:v>
                </c:pt>
                <c:pt idx="15">
                  <c:v>5.472054422369714E-2</c:v>
                </c:pt>
                <c:pt idx="16">
                  <c:v>5.5935329261962874E-2</c:v>
                </c:pt>
                <c:pt idx="17">
                  <c:v>5.5465980497178387E-2</c:v>
                </c:pt>
                <c:pt idx="18">
                  <c:v>5.7260549303707303E-2</c:v>
                </c:pt>
                <c:pt idx="19">
                  <c:v>5.8999900608496872E-2</c:v>
                </c:pt>
                <c:pt idx="20">
                  <c:v>5.8779030601539467E-2</c:v>
                </c:pt>
                <c:pt idx="21">
                  <c:v>6.1291426930679946E-2</c:v>
                </c:pt>
                <c:pt idx="22">
                  <c:v>6.1650340691985731E-2</c:v>
                </c:pt>
                <c:pt idx="23">
                  <c:v>6.1070556923722541E-2</c:v>
                </c:pt>
                <c:pt idx="24">
                  <c:v>5.8696204348930435E-2</c:v>
                </c:pt>
                <c:pt idx="25">
                  <c:v>5.5134675486742279E-2</c:v>
                </c:pt>
                <c:pt idx="26">
                  <c:v>5.3643802939779793E-2</c:v>
                </c:pt>
                <c:pt idx="27">
                  <c:v>5.066205784585482E-2</c:v>
                </c:pt>
              </c:numCache>
              <c:extLst/>
            </c:numRef>
          </c:val>
          <c:smooth val="0"/>
          <c:extLst>
            <c:ext xmlns:c16="http://schemas.microsoft.com/office/drawing/2014/chart" uri="{C3380CC4-5D6E-409C-BE32-E72D297353CC}">
              <c16:uniqueId val="{00000000-96DA-4EE0-8DCB-3AE24CF78D01}"/>
            </c:ext>
          </c:extLst>
        </c:ser>
        <c:ser>
          <c:idx val="1"/>
          <c:order val="1"/>
          <c:tx>
            <c:strRef>
              <c:f>'WCC rates'!$A$4</c:f>
              <c:strCache>
                <c:ptCount val="1"/>
                <c:pt idx="0">
                  <c:v>Aged 18-24</c:v>
                </c:pt>
              </c:strCache>
            </c:strRef>
          </c:tx>
          <c:spPr>
            <a:ln w="31750" cap="rnd">
              <a:solidFill>
                <a:schemeClr val="accent3">
                  <a:lumMod val="75000"/>
                </a:schemeClr>
              </a:solidFill>
              <a:round/>
            </a:ln>
            <a:effectLst>
              <a:outerShdw blurRad="40000" dist="23000" dir="5400000" rotWithShape="0">
                <a:srgbClr val="000000">
                  <a:alpha val="35000"/>
                </a:srgbClr>
              </a:outerShdw>
            </a:effectLst>
          </c:spPr>
          <c:marker>
            <c:symbol val="none"/>
          </c:marker>
          <c:cat>
            <c:numRef>
              <c:f>'WCC rates'!$B$2:$AC$2</c:f>
              <c:numCache>
                <c:formatCode>mmm\-yy</c:formatCode>
                <c:ptCount val="28"/>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pt idx="25">
                  <c:v>44348</c:v>
                </c:pt>
                <c:pt idx="26">
                  <c:v>44378</c:v>
                </c:pt>
                <c:pt idx="27">
                  <c:v>44409</c:v>
                </c:pt>
              </c:numCache>
              <c:extLst/>
            </c:numRef>
          </c:cat>
          <c:val>
            <c:numRef>
              <c:f>'WCC rates'!$B$4:$AC$4</c:f>
              <c:numCache>
                <c:formatCode>0.0%</c:formatCode>
                <c:ptCount val="28"/>
                <c:pt idx="0">
                  <c:v>1.6211113847164081E-2</c:v>
                </c:pt>
                <c:pt idx="1">
                  <c:v>1.6826725765410819E-2</c:v>
                </c:pt>
                <c:pt idx="2">
                  <c:v>1.785274562915538E-2</c:v>
                </c:pt>
                <c:pt idx="3">
                  <c:v>1.8468357547402118E-2</c:v>
                </c:pt>
                <c:pt idx="4">
                  <c:v>1.8263153574653204E-2</c:v>
                </c:pt>
                <c:pt idx="5">
                  <c:v>1.8673561520151032E-2</c:v>
                </c:pt>
                <c:pt idx="6">
                  <c:v>1.8263153574653204E-2</c:v>
                </c:pt>
                <c:pt idx="7">
                  <c:v>1.8468357547402118E-2</c:v>
                </c:pt>
                <c:pt idx="8">
                  <c:v>1.8057949601904294E-2</c:v>
                </c:pt>
                <c:pt idx="9">
                  <c:v>1.6416317819912995E-2</c:v>
                </c:pt>
                <c:pt idx="10">
                  <c:v>1.7031929738159732E-2</c:v>
                </c:pt>
                <c:pt idx="11">
                  <c:v>2.7292128375605351E-2</c:v>
                </c:pt>
                <c:pt idx="12">
                  <c:v>4.9454157432487891E-2</c:v>
                </c:pt>
                <c:pt idx="13">
                  <c:v>5.1916605105474842E-2</c:v>
                </c:pt>
                <c:pt idx="14">
                  <c:v>5.4789460723959613E-2</c:v>
                </c:pt>
                <c:pt idx="15">
                  <c:v>5.5610276614955267E-2</c:v>
                </c:pt>
                <c:pt idx="16">
                  <c:v>5.745711236969548E-2</c:v>
                </c:pt>
                <c:pt idx="17">
                  <c:v>5.8893540178937866E-2</c:v>
                </c:pt>
                <c:pt idx="18">
                  <c:v>6.2792415661167195E-2</c:v>
                </c:pt>
                <c:pt idx="19">
                  <c:v>6.402363949766067E-2</c:v>
                </c:pt>
                <c:pt idx="20">
                  <c:v>6.3408027579413939E-2</c:v>
                </c:pt>
                <c:pt idx="21">
                  <c:v>6.5460067306903055E-2</c:v>
                </c:pt>
                <c:pt idx="22">
                  <c:v>6.4844455388656325E-2</c:v>
                </c:pt>
                <c:pt idx="23">
                  <c:v>6.5049659361405235E-2</c:v>
                </c:pt>
                <c:pt idx="24">
                  <c:v>6.0535171960929161E-2</c:v>
                </c:pt>
                <c:pt idx="25">
                  <c:v>5.6020684560453088E-2</c:v>
                </c:pt>
                <c:pt idx="26">
                  <c:v>5.2942624969219407E-2</c:v>
                </c:pt>
                <c:pt idx="27">
                  <c:v>4.9659361405236808E-2</c:v>
                </c:pt>
              </c:numCache>
              <c:extLst/>
            </c:numRef>
          </c:val>
          <c:smooth val="0"/>
          <c:extLst>
            <c:ext xmlns:c16="http://schemas.microsoft.com/office/drawing/2014/chart" uri="{C3380CC4-5D6E-409C-BE32-E72D297353CC}">
              <c16:uniqueId val="{00000001-96DA-4EE0-8DCB-3AE24CF78D01}"/>
            </c:ext>
          </c:extLst>
        </c:ser>
        <c:ser>
          <c:idx val="2"/>
          <c:order val="2"/>
          <c:tx>
            <c:strRef>
              <c:f>'WCC rates'!$A$5</c:f>
              <c:strCache>
                <c:ptCount val="1"/>
                <c:pt idx="0">
                  <c:v>Aged 18- 24 (unemployment rate)</c:v>
                </c:pt>
              </c:strCache>
            </c:strRef>
          </c:tx>
          <c:spPr>
            <a:ln w="31750" cap="rnd">
              <a:solidFill>
                <a:schemeClr val="accent3"/>
              </a:solidFill>
              <a:prstDash val="dash"/>
              <a:round/>
            </a:ln>
            <a:effectLst>
              <a:outerShdw blurRad="40000" dist="23000" dir="5400000" rotWithShape="0">
                <a:srgbClr val="000000">
                  <a:alpha val="35000"/>
                </a:srgbClr>
              </a:outerShdw>
            </a:effectLst>
          </c:spPr>
          <c:marker>
            <c:symbol val="none"/>
          </c:marker>
          <c:cat>
            <c:numRef>
              <c:f>'WCC rates'!$B$2:$AC$2</c:f>
              <c:numCache>
                <c:formatCode>mmm\-yy</c:formatCode>
                <c:ptCount val="28"/>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pt idx="25">
                  <c:v>44348</c:v>
                </c:pt>
                <c:pt idx="26">
                  <c:v>44378</c:v>
                </c:pt>
                <c:pt idx="27">
                  <c:v>44409</c:v>
                </c:pt>
              </c:numCache>
              <c:extLst/>
            </c:numRef>
          </c:cat>
          <c:val>
            <c:numRef>
              <c:f>'WCC rates'!$B$5:$AC$5</c:f>
              <c:numCache>
                <c:formatCode>0.0%</c:formatCode>
                <c:ptCount val="28"/>
                <c:pt idx="0">
                  <c:v>3.0645693116356648E-2</c:v>
                </c:pt>
                <c:pt idx="1">
                  <c:v>3.1809453614446141E-2</c:v>
                </c:pt>
                <c:pt idx="2">
                  <c:v>3.3749054444595299E-2</c:v>
                </c:pt>
                <c:pt idx="3">
                  <c:v>3.4912814942684792E-2</c:v>
                </c:pt>
                <c:pt idx="4">
                  <c:v>3.4524894776654963E-2</c:v>
                </c:pt>
                <c:pt idx="5">
                  <c:v>3.530073510871462E-2</c:v>
                </c:pt>
                <c:pt idx="6">
                  <c:v>3.4524894776654963E-2</c:v>
                </c:pt>
                <c:pt idx="7">
                  <c:v>3.4912814942684792E-2</c:v>
                </c:pt>
                <c:pt idx="8">
                  <c:v>3.4136974610625127E-2</c:v>
                </c:pt>
                <c:pt idx="9">
                  <c:v>3.103361328238648E-2</c:v>
                </c:pt>
                <c:pt idx="10">
                  <c:v>3.2197373780475977E-2</c:v>
                </c:pt>
                <c:pt idx="11">
                  <c:v>5.1593382081967523E-2</c:v>
                </c:pt>
                <c:pt idx="12">
                  <c:v>9.3488760013189273E-2</c:v>
                </c:pt>
                <c:pt idx="13">
                  <c:v>9.8143802005547245E-2</c:v>
                </c:pt>
                <c:pt idx="14">
                  <c:v>0.10357468432996488</c:v>
                </c:pt>
                <c:pt idx="15">
                  <c:v>0.1051263649940842</c:v>
                </c:pt>
                <c:pt idx="16">
                  <c:v>0.10861764648835268</c:v>
                </c:pt>
                <c:pt idx="17">
                  <c:v>0.1113330876505615</c:v>
                </c:pt>
                <c:pt idx="18">
                  <c:v>0.11870357080512829</c:v>
                </c:pt>
                <c:pt idx="19">
                  <c:v>0.12103109180130728</c:v>
                </c:pt>
                <c:pt idx="20">
                  <c:v>0.11986733130321778</c:v>
                </c:pt>
                <c:pt idx="21">
                  <c:v>0.12374653296351609</c:v>
                </c:pt>
                <c:pt idx="22">
                  <c:v>0.12258277246542659</c:v>
                </c:pt>
                <c:pt idx="23">
                  <c:v>0.12297069263145644</c:v>
                </c:pt>
                <c:pt idx="24">
                  <c:v>0.11443644897880015</c:v>
                </c:pt>
                <c:pt idx="25">
                  <c:v>0.10590220532614386</c:v>
                </c:pt>
                <c:pt idx="26">
                  <c:v>0.1000834028356964</c:v>
                </c:pt>
                <c:pt idx="27">
                  <c:v>9.3876680179219102E-2</c:v>
                </c:pt>
              </c:numCache>
              <c:extLst/>
            </c:numRef>
          </c:val>
          <c:smooth val="0"/>
          <c:extLst>
            <c:ext xmlns:c16="http://schemas.microsoft.com/office/drawing/2014/chart" uri="{C3380CC4-5D6E-409C-BE32-E72D297353CC}">
              <c16:uniqueId val="{00000002-96DA-4EE0-8DCB-3AE24CF78D01}"/>
            </c:ext>
          </c:extLst>
        </c:ser>
        <c:ser>
          <c:idx val="3"/>
          <c:order val="3"/>
          <c:tx>
            <c:strRef>
              <c:f>'WCC rates'!$A$6</c:f>
              <c:strCache>
                <c:ptCount val="1"/>
                <c:pt idx="0">
                  <c:v>Aged 25-49</c:v>
                </c:pt>
              </c:strCache>
            </c:strRef>
          </c:tx>
          <c:spPr>
            <a:ln w="31750" cap="rnd">
              <a:solidFill>
                <a:srgbClr val="FF0000"/>
              </a:solidFill>
              <a:round/>
            </a:ln>
            <a:effectLst>
              <a:outerShdw blurRad="40000" dist="23000" dir="5400000" rotWithShape="0">
                <a:srgbClr val="000000">
                  <a:alpha val="35000"/>
                </a:srgbClr>
              </a:outerShdw>
            </a:effectLst>
          </c:spPr>
          <c:marker>
            <c:symbol val="none"/>
          </c:marker>
          <c:cat>
            <c:numRef>
              <c:f>'WCC rates'!$B$2:$AC$2</c:f>
              <c:numCache>
                <c:formatCode>mmm\-yy</c:formatCode>
                <c:ptCount val="28"/>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pt idx="25">
                  <c:v>44348</c:v>
                </c:pt>
                <c:pt idx="26">
                  <c:v>44378</c:v>
                </c:pt>
                <c:pt idx="27">
                  <c:v>44409</c:v>
                </c:pt>
              </c:numCache>
              <c:extLst/>
            </c:numRef>
          </c:cat>
          <c:val>
            <c:numRef>
              <c:f>'WCC rates'!$B$6:$AC$6</c:f>
              <c:numCache>
                <c:formatCode>0.0%</c:formatCode>
                <c:ptCount val="28"/>
                <c:pt idx="0">
                  <c:v>1.6937520347021198E-2</c:v>
                </c:pt>
                <c:pt idx="1">
                  <c:v>1.7597423737164879E-2</c:v>
                </c:pt>
                <c:pt idx="2">
                  <c:v>1.7861385093222354E-2</c:v>
                </c:pt>
                <c:pt idx="3">
                  <c:v>1.8257327127308563E-2</c:v>
                </c:pt>
                <c:pt idx="4">
                  <c:v>1.8345314245994386E-2</c:v>
                </c:pt>
                <c:pt idx="5">
                  <c:v>1.8345314245994386E-2</c:v>
                </c:pt>
                <c:pt idx="6">
                  <c:v>1.8389307805337297E-2</c:v>
                </c:pt>
                <c:pt idx="7">
                  <c:v>1.8873236958109333E-2</c:v>
                </c:pt>
                <c:pt idx="8">
                  <c:v>1.8477294924023124E-2</c:v>
                </c:pt>
                <c:pt idx="9">
                  <c:v>1.8125346449279826E-2</c:v>
                </c:pt>
                <c:pt idx="10">
                  <c:v>1.8785249839423507E-2</c:v>
                </c:pt>
                <c:pt idx="11">
                  <c:v>3.2027311201640082E-2</c:v>
                </c:pt>
                <c:pt idx="12">
                  <c:v>4.9448760701433309E-2</c:v>
                </c:pt>
                <c:pt idx="13">
                  <c:v>5.0152657650919905E-2</c:v>
                </c:pt>
                <c:pt idx="14">
                  <c:v>5.1296490193835621E-2</c:v>
                </c:pt>
                <c:pt idx="15">
                  <c:v>5.2132367821350951E-2</c:v>
                </c:pt>
                <c:pt idx="16">
                  <c:v>5.3188213245580845E-2</c:v>
                </c:pt>
                <c:pt idx="17">
                  <c:v>5.3276200364266668E-2</c:v>
                </c:pt>
                <c:pt idx="18">
                  <c:v>5.4508020025868215E-2</c:v>
                </c:pt>
                <c:pt idx="19">
                  <c:v>5.6091788162213052E-2</c:v>
                </c:pt>
                <c:pt idx="20">
                  <c:v>5.6091788162213052E-2</c:v>
                </c:pt>
                <c:pt idx="21">
                  <c:v>5.820347901067284E-2</c:v>
                </c:pt>
                <c:pt idx="22">
                  <c:v>5.8467440366730308E-2</c:v>
                </c:pt>
                <c:pt idx="23">
                  <c:v>5.7763543417243712E-2</c:v>
                </c:pt>
                <c:pt idx="24">
                  <c:v>5.560785900944102E-2</c:v>
                </c:pt>
                <c:pt idx="25">
                  <c:v>5.208837426200804E-2</c:v>
                </c:pt>
                <c:pt idx="26">
                  <c:v>5.0768567481720678E-2</c:v>
                </c:pt>
                <c:pt idx="27">
                  <c:v>4.8128953921145946E-2</c:v>
                </c:pt>
              </c:numCache>
              <c:extLst/>
            </c:numRef>
          </c:val>
          <c:smooth val="0"/>
          <c:extLst>
            <c:ext xmlns:c16="http://schemas.microsoft.com/office/drawing/2014/chart" uri="{C3380CC4-5D6E-409C-BE32-E72D297353CC}">
              <c16:uniqueId val="{00000003-96DA-4EE0-8DCB-3AE24CF78D01}"/>
            </c:ext>
          </c:extLst>
        </c:ser>
        <c:ser>
          <c:idx val="4"/>
          <c:order val="4"/>
          <c:tx>
            <c:strRef>
              <c:f>'WCC rates'!$A$7</c:f>
              <c:strCache>
                <c:ptCount val="1"/>
                <c:pt idx="0">
                  <c:v>Aged 50+</c:v>
                </c:pt>
              </c:strCache>
            </c:strRef>
          </c:tx>
          <c:spPr>
            <a:ln w="31750" cap="rnd">
              <a:solidFill>
                <a:schemeClr val="accent5"/>
              </a:solidFill>
              <a:round/>
            </a:ln>
            <a:effectLst>
              <a:outerShdw blurRad="40000" dist="23000" dir="5400000" rotWithShape="0">
                <a:srgbClr val="000000">
                  <a:alpha val="35000"/>
                </a:srgbClr>
              </a:outerShdw>
            </a:effectLst>
          </c:spPr>
          <c:marker>
            <c:symbol val="none"/>
          </c:marker>
          <c:cat>
            <c:numRef>
              <c:f>'WCC rates'!$B$2:$AC$2</c:f>
              <c:numCache>
                <c:formatCode>mmm\-yy</c:formatCode>
                <c:ptCount val="28"/>
                <c:pt idx="0">
                  <c:v>43586</c:v>
                </c:pt>
                <c:pt idx="1">
                  <c:v>43617</c:v>
                </c:pt>
                <c:pt idx="2">
                  <c:v>43647</c:v>
                </c:pt>
                <c:pt idx="3">
                  <c:v>43678</c:v>
                </c:pt>
                <c:pt idx="4">
                  <c:v>43709</c:v>
                </c:pt>
                <c:pt idx="5">
                  <c:v>43739</c:v>
                </c:pt>
                <c:pt idx="6">
                  <c:v>43770</c:v>
                </c:pt>
                <c:pt idx="7">
                  <c:v>43800</c:v>
                </c:pt>
                <c:pt idx="8">
                  <c:v>43831</c:v>
                </c:pt>
                <c:pt idx="9">
                  <c:v>43862</c:v>
                </c:pt>
                <c:pt idx="10">
                  <c:v>43891</c:v>
                </c:pt>
                <c:pt idx="11">
                  <c:v>43922</c:v>
                </c:pt>
                <c:pt idx="12">
                  <c:v>43952</c:v>
                </c:pt>
                <c:pt idx="13">
                  <c:v>43983</c:v>
                </c:pt>
                <c:pt idx="14">
                  <c:v>44013</c:v>
                </c:pt>
                <c:pt idx="15">
                  <c:v>44044</c:v>
                </c:pt>
                <c:pt idx="16">
                  <c:v>44075</c:v>
                </c:pt>
                <c:pt idx="17">
                  <c:v>44105</c:v>
                </c:pt>
                <c:pt idx="18">
                  <c:v>44136</c:v>
                </c:pt>
                <c:pt idx="19">
                  <c:v>44166</c:v>
                </c:pt>
                <c:pt idx="20">
                  <c:v>44197</c:v>
                </c:pt>
                <c:pt idx="21">
                  <c:v>44228</c:v>
                </c:pt>
                <c:pt idx="22">
                  <c:v>44256</c:v>
                </c:pt>
                <c:pt idx="23">
                  <c:v>44287</c:v>
                </c:pt>
                <c:pt idx="24">
                  <c:v>44317</c:v>
                </c:pt>
                <c:pt idx="25">
                  <c:v>44348</c:v>
                </c:pt>
                <c:pt idx="26">
                  <c:v>44378</c:v>
                </c:pt>
                <c:pt idx="27">
                  <c:v>44409</c:v>
                </c:pt>
              </c:numCache>
              <c:extLst/>
            </c:numRef>
          </c:cat>
          <c:val>
            <c:numRef>
              <c:f>'WCC rates'!$B$7:$AC$7</c:f>
              <c:numCache>
                <c:formatCode>0.0%</c:formatCode>
                <c:ptCount val="28"/>
                <c:pt idx="0">
                  <c:v>2.8057021418849543E-2</c:v>
                </c:pt>
                <c:pt idx="1">
                  <c:v>2.9012154062895486E-2</c:v>
                </c:pt>
                <c:pt idx="2">
                  <c:v>2.8892762482389742E-2</c:v>
                </c:pt>
                <c:pt idx="3">
                  <c:v>2.9370328804412711E-2</c:v>
                </c:pt>
                <c:pt idx="4">
                  <c:v>2.9131545643401226E-2</c:v>
                </c:pt>
                <c:pt idx="5">
                  <c:v>2.9489720384918455E-2</c:v>
                </c:pt>
                <c:pt idx="6">
                  <c:v>2.9489720384918455E-2</c:v>
                </c:pt>
                <c:pt idx="7">
                  <c:v>2.9489720384918455E-2</c:v>
                </c:pt>
                <c:pt idx="8">
                  <c:v>2.972850354592994E-2</c:v>
                </c:pt>
                <c:pt idx="9">
                  <c:v>2.9131545643401226E-2</c:v>
                </c:pt>
                <c:pt idx="10">
                  <c:v>2.9847895126435684E-2</c:v>
                </c:pt>
                <c:pt idx="11">
                  <c:v>4.071252895245827E-2</c:v>
                </c:pt>
                <c:pt idx="12">
                  <c:v>5.6114042837699087E-2</c:v>
                </c:pt>
                <c:pt idx="13">
                  <c:v>5.6591609159722056E-2</c:v>
                </c:pt>
                <c:pt idx="14">
                  <c:v>5.8382482867308197E-2</c:v>
                </c:pt>
                <c:pt idx="15">
                  <c:v>5.8860049189331166E-2</c:v>
                </c:pt>
                <c:pt idx="16">
                  <c:v>6.0650922896917307E-2</c:v>
                </c:pt>
                <c:pt idx="17">
                  <c:v>6.0889706057928795E-2</c:v>
                </c:pt>
                <c:pt idx="18">
                  <c:v>6.3158146087537906E-2</c:v>
                </c:pt>
                <c:pt idx="19">
                  <c:v>6.6023544019675737E-2</c:v>
                </c:pt>
                <c:pt idx="20">
                  <c:v>6.5665369278158497E-2</c:v>
                </c:pt>
                <c:pt idx="21">
                  <c:v>6.8888941951813554E-2</c:v>
                </c:pt>
                <c:pt idx="22">
                  <c:v>7.0202249337376732E-2</c:v>
                </c:pt>
                <c:pt idx="23">
                  <c:v>6.9485899854342267E-2</c:v>
                </c:pt>
                <c:pt idx="24">
                  <c:v>6.7695026146756127E-2</c:v>
                </c:pt>
                <c:pt idx="25">
                  <c:v>6.447145347310107E-2</c:v>
                </c:pt>
                <c:pt idx="26">
                  <c:v>6.2919362926526418E-2</c:v>
                </c:pt>
                <c:pt idx="27">
                  <c:v>5.9576398672365624E-2</c:v>
                </c:pt>
              </c:numCache>
              <c:extLst/>
            </c:numRef>
          </c:val>
          <c:smooth val="0"/>
          <c:extLst>
            <c:ext xmlns:c16="http://schemas.microsoft.com/office/drawing/2014/chart" uri="{C3380CC4-5D6E-409C-BE32-E72D297353CC}">
              <c16:uniqueId val="{00000004-96DA-4EE0-8DCB-3AE24CF78D01}"/>
            </c:ext>
          </c:extLst>
        </c:ser>
        <c:dLbls>
          <c:showLegendKey val="0"/>
          <c:showVal val="0"/>
          <c:showCatName val="0"/>
          <c:showSerName val="0"/>
          <c:showPercent val="0"/>
          <c:showBubbleSize val="0"/>
        </c:dLbls>
        <c:smooth val="0"/>
        <c:axId val="432522223"/>
        <c:axId val="426288495"/>
      </c:lineChart>
      <c:dateAx>
        <c:axId val="432522223"/>
        <c:scaling>
          <c:orientation val="minMax"/>
        </c:scaling>
        <c:delete val="0"/>
        <c:axPos val="b"/>
        <c:numFmt formatCode="mmm\-yy"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26288495"/>
        <c:crosses val="autoZero"/>
        <c:auto val="1"/>
        <c:lblOffset val="100"/>
        <c:baseTimeUnit val="months"/>
      </c:dateAx>
      <c:valAx>
        <c:axId val="426288495"/>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32522223"/>
        <c:crosses val="autoZero"/>
        <c:crossBetween val="between"/>
      </c:valAx>
      <c:spPr>
        <a:noFill/>
        <a:ln>
          <a:noFill/>
        </a:ln>
        <a:effectLst/>
      </c:spPr>
    </c:plotArea>
    <c:legend>
      <c:legendPos val="b"/>
      <c:layout>
        <c:manualLayout>
          <c:xMode val="edge"/>
          <c:yMode val="edge"/>
          <c:x val="8.7848402951403726E-2"/>
          <c:y val="0.80840646732437227"/>
          <c:w val="0.82813424621621168"/>
          <c:h val="0.189565817411395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Age!$C$11</c:f>
              <c:strCache>
                <c:ptCount val="1"/>
                <c:pt idx="0">
                  <c:v>Employment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Age!$A$12:$A$17</c:f>
              <c:strCache>
                <c:ptCount val="6"/>
                <c:pt idx="0">
                  <c:v>16-24</c:v>
                </c:pt>
                <c:pt idx="1">
                  <c:v>25-44</c:v>
                </c:pt>
                <c:pt idx="2">
                  <c:v>45-64</c:v>
                </c:pt>
                <c:pt idx="3">
                  <c:v>65-74</c:v>
                </c:pt>
                <c:pt idx="4">
                  <c:v>75+</c:v>
                </c:pt>
                <c:pt idx="5">
                  <c:v>Average</c:v>
                </c:pt>
              </c:strCache>
            </c:strRef>
          </c:cat>
          <c:val>
            <c:numRef>
              <c:f>Age!$C$12:$C$17</c:f>
              <c:numCache>
                <c:formatCode>0%</c:formatCode>
                <c:ptCount val="6"/>
                <c:pt idx="0">
                  <c:v>3.614457831325301E-2</c:v>
                </c:pt>
                <c:pt idx="1">
                  <c:v>0.24557640750670243</c:v>
                </c:pt>
                <c:pt idx="2">
                  <c:v>0.27484874675885912</c:v>
                </c:pt>
                <c:pt idx="3">
                  <c:v>2.8571428571428571E-2</c:v>
                </c:pt>
                <c:pt idx="4">
                  <c:v>0</c:v>
                </c:pt>
                <c:pt idx="5">
                  <c:v>0.24262193227710468</c:v>
                </c:pt>
              </c:numCache>
            </c:numRef>
          </c:val>
          <c:extLst>
            <c:ext xmlns:c16="http://schemas.microsoft.com/office/drawing/2014/chart" uri="{C3380CC4-5D6E-409C-BE32-E72D297353CC}">
              <c16:uniqueId val="{00000000-5A33-48A5-8DFB-F0665DAB04FC}"/>
            </c:ext>
          </c:extLst>
        </c:ser>
        <c:dLbls>
          <c:dLblPos val="outEnd"/>
          <c:showLegendKey val="0"/>
          <c:showVal val="1"/>
          <c:showCatName val="0"/>
          <c:showSerName val="0"/>
          <c:showPercent val="0"/>
          <c:showBubbleSize val="0"/>
        </c:dLbls>
        <c:gapWidth val="219"/>
        <c:overlap val="-27"/>
        <c:axId val="1303866111"/>
        <c:axId val="1098257439"/>
      </c:barChart>
      <c:catAx>
        <c:axId val="130386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257439"/>
        <c:crosses val="autoZero"/>
        <c:auto val="1"/>
        <c:lblAlgn val="ctr"/>
        <c:lblOffset val="100"/>
        <c:noMultiLvlLbl val="0"/>
      </c:catAx>
      <c:valAx>
        <c:axId val="10982574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8661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'Ethnicity '!$J$9</c:f>
              <c:strCache>
                <c:ptCount val="1"/>
                <c:pt idx="0">
                  <c:v>Employment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 '!$I$10:$I$16</c:f>
              <c:strCache>
                <c:ptCount val="7"/>
                <c:pt idx="0">
                  <c:v>White</c:v>
                </c:pt>
                <c:pt idx="1">
                  <c:v>Black</c:v>
                </c:pt>
                <c:pt idx="2">
                  <c:v>Arab</c:v>
                </c:pt>
                <c:pt idx="3">
                  <c:v>Asian</c:v>
                </c:pt>
                <c:pt idx="4">
                  <c:v>Mixed</c:v>
                </c:pt>
                <c:pt idx="5">
                  <c:v>Other/Chinese</c:v>
                </c:pt>
                <c:pt idx="6">
                  <c:v>Average</c:v>
                </c:pt>
              </c:strCache>
            </c:strRef>
          </c:cat>
          <c:val>
            <c:numRef>
              <c:f>'Ethnicity '!$J$10:$J$16</c:f>
              <c:numCache>
                <c:formatCode>0%</c:formatCode>
                <c:ptCount val="7"/>
                <c:pt idx="0">
                  <c:v>0.24416517055655296</c:v>
                </c:pt>
                <c:pt idx="1">
                  <c:v>0.62479871175523349</c:v>
                </c:pt>
                <c:pt idx="2">
                  <c:v>0.22445255474452555</c:v>
                </c:pt>
                <c:pt idx="3">
                  <c:v>0.26548672566371684</c:v>
                </c:pt>
                <c:pt idx="4">
                  <c:v>0.192</c:v>
                </c:pt>
                <c:pt idx="5">
                  <c:v>0.28888888888888886</c:v>
                </c:pt>
                <c:pt idx="6">
                  <c:v>0.29831932773109243</c:v>
                </c:pt>
              </c:numCache>
            </c:numRef>
          </c:val>
          <c:extLst>
            <c:ext xmlns:c16="http://schemas.microsoft.com/office/drawing/2014/chart" uri="{C3380CC4-5D6E-409C-BE32-E72D297353CC}">
              <c16:uniqueId val="{00000000-ED81-44B8-AEC6-CAF87D8FC5C5}"/>
            </c:ext>
          </c:extLst>
        </c:ser>
        <c:dLbls>
          <c:showLegendKey val="0"/>
          <c:showVal val="0"/>
          <c:showCatName val="0"/>
          <c:showSerName val="0"/>
          <c:showPercent val="0"/>
          <c:showBubbleSize val="0"/>
        </c:dLbls>
        <c:gapWidth val="219"/>
        <c:overlap val="-27"/>
        <c:axId val="1206582047"/>
        <c:axId val="1106920383"/>
      </c:barChart>
      <c:catAx>
        <c:axId val="120658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6920383"/>
        <c:crosses val="autoZero"/>
        <c:auto val="1"/>
        <c:lblAlgn val="ctr"/>
        <c:lblOffset val="100"/>
        <c:noMultiLvlLbl val="0"/>
      </c:catAx>
      <c:valAx>
        <c:axId val="11069203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6582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'HH composition'!$C$7</c:f>
              <c:strCache>
                <c:ptCount val="1"/>
                <c:pt idx="0">
                  <c:v>Employment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 composition'!$A$8:$A$11</c:f>
              <c:strCache>
                <c:ptCount val="4"/>
                <c:pt idx="0">
                  <c:v>Households with children</c:v>
                </c:pt>
                <c:pt idx="1">
                  <c:v>Lone parent households</c:v>
                </c:pt>
                <c:pt idx="2">
                  <c:v>Adult only households</c:v>
                </c:pt>
                <c:pt idx="3">
                  <c:v>Average</c:v>
                </c:pt>
              </c:strCache>
            </c:strRef>
          </c:cat>
          <c:val>
            <c:numRef>
              <c:f>'HH composition'!$C$8:$C$11</c:f>
              <c:numCache>
                <c:formatCode>0%</c:formatCode>
                <c:ptCount val="4"/>
                <c:pt idx="0">
                  <c:v>0.2535008976660682</c:v>
                </c:pt>
                <c:pt idx="1">
                  <c:v>0.18566308243727597</c:v>
                </c:pt>
                <c:pt idx="2">
                  <c:v>0.1728110599078341</c:v>
                </c:pt>
                <c:pt idx="3">
                  <c:v>0.24262193227710468</c:v>
                </c:pt>
              </c:numCache>
            </c:numRef>
          </c:val>
          <c:extLst>
            <c:ext xmlns:c16="http://schemas.microsoft.com/office/drawing/2014/chart" uri="{C3380CC4-5D6E-409C-BE32-E72D297353CC}">
              <c16:uniqueId val="{00000000-F513-4664-B76B-821C33511B7D}"/>
            </c:ext>
          </c:extLst>
        </c:ser>
        <c:dLbls>
          <c:dLblPos val="outEnd"/>
          <c:showLegendKey val="0"/>
          <c:showVal val="1"/>
          <c:showCatName val="0"/>
          <c:showSerName val="0"/>
          <c:showPercent val="0"/>
          <c:showBubbleSize val="0"/>
        </c:dLbls>
        <c:gapWidth val="219"/>
        <c:overlap val="-27"/>
        <c:axId val="1212782671"/>
        <c:axId val="547571871"/>
      </c:barChart>
      <c:catAx>
        <c:axId val="1212782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571871"/>
        <c:crosses val="autoZero"/>
        <c:auto val="1"/>
        <c:lblAlgn val="ctr"/>
        <c:lblOffset val="100"/>
        <c:noMultiLvlLbl val="0"/>
      </c:catAx>
      <c:valAx>
        <c:axId val="5475718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782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Disability!$C$8</c:f>
              <c:strCache>
                <c:ptCount val="1"/>
                <c:pt idx="0">
                  <c:v>Employment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Disability!$A$9:$A$13</c:f>
              <c:strCache>
                <c:ptCount val="5"/>
                <c:pt idx="0">
                  <c:v>Mob cat 1</c:v>
                </c:pt>
                <c:pt idx="1">
                  <c:v>Mob cat 2</c:v>
                </c:pt>
                <c:pt idx="2">
                  <c:v>Mob cat 3</c:v>
                </c:pt>
                <c:pt idx="3">
                  <c:v>Mob cat 4</c:v>
                </c:pt>
                <c:pt idx="4">
                  <c:v>Average</c:v>
                </c:pt>
              </c:strCache>
            </c:strRef>
          </c:cat>
          <c:val>
            <c:numRef>
              <c:f>Disability!$C$9:$C$13</c:f>
              <c:numCache>
                <c:formatCode>0%</c:formatCode>
                <c:ptCount val="5"/>
                <c:pt idx="0">
                  <c:v>9.0909090909090912E-2</c:v>
                </c:pt>
                <c:pt idx="1">
                  <c:v>5.8823529411764705E-2</c:v>
                </c:pt>
                <c:pt idx="2">
                  <c:v>0.16751269035532995</c:v>
                </c:pt>
                <c:pt idx="3">
                  <c:v>0.25743292240754168</c:v>
                </c:pt>
                <c:pt idx="4">
                  <c:v>0.24262193227710468</c:v>
                </c:pt>
              </c:numCache>
            </c:numRef>
          </c:val>
          <c:extLst>
            <c:ext xmlns:c16="http://schemas.microsoft.com/office/drawing/2014/chart" uri="{C3380CC4-5D6E-409C-BE32-E72D297353CC}">
              <c16:uniqueId val="{00000000-7CC3-4FB3-83CD-1B0D736DB7ED}"/>
            </c:ext>
          </c:extLst>
        </c:ser>
        <c:dLbls>
          <c:dLblPos val="outEnd"/>
          <c:showLegendKey val="0"/>
          <c:showVal val="1"/>
          <c:showCatName val="0"/>
          <c:showSerName val="0"/>
          <c:showPercent val="0"/>
          <c:showBubbleSize val="0"/>
        </c:dLbls>
        <c:gapWidth val="219"/>
        <c:overlap val="-27"/>
        <c:axId val="1109990319"/>
        <c:axId val="1106945759"/>
      </c:barChart>
      <c:catAx>
        <c:axId val="1109990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6945759"/>
        <c:crosses val="autoZero"/>
        <c:auto val="1"/>
        <c:lblAlgn val="ctr"/>
        <c:lblOffset val="100"/>
        <c:noMultiLvlLbl val="0"/>
      </c:catAx>
      <c:valAx>
        <c:axId val="11069457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99903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Gender!$C$7</c:f>
              <c:strCache>
                <c:ptCount val="1"/>
                <c:pt idx="0">
                  <c:v>Employment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Gender!$A$8:$A$10</c:f>
              <c:strCache>
                <c:ptCount val="3"/>
                <c:pt idx="0">
                  <c:v>Women</c:v>
                </c:pt>
                <c:pt idx="1">
                  <c:v>Men</c:v>
                </c:pt>
                <c:pt idx="2">
                  <c:v>Average</c:v>
                </c:pt>
              </c:strCache>
            </c:strRef>
          </c:cat>
          <c:val>
            <c:numRef>
              <c:f>Gender!$C$8:$C$10</c:f>
              <c:numCache>
                <c:formatCode>0%</c:formatCode>
                <c:ptCount val="3"/>
                <c:pt idx="0">
                  <c:v>0.22185014650481372</c:v>
                </c:pt>
                <c:pt idx="1">
                  <c:v>0.30240963855421688</c:v>
                </c:pt>
                <c:pt idx="2">
                  <c:v>0.24</c:v>
                </c:pt>
              </c:numCache>
            </c:numRef>
          </c:val>
          <c:extLst>
            <c:ext xmlns:c16="http://schemas.microsoft.com/office/drawing/2014/chart" uri="{C3380CC4-5D6E-409C-BE32-E72D297353CC}">
              <c16:uniqueId val="{00000000-3B9F-4568-94D0-78B87D4AE6FB}"/>
            </c:ext>
          </c:extLst>
        </c:ser>
        <c:dLbls>
          <c:dLblPos val="outEnd"/>
          <c:showLegendKey val="0"/>
          <c:showVal val="1"/>
          <c:showCatName val="0"/>
          <c:showSerName val="0"/>
          <c:showPercent val="0"/>
          <c:showBubbleSize val="0"/>
        </c:dLbls>
        <c:gapWidth val="219"/>
        <c:overlap val="-27"/>
        <c:axId val="1098591071"/>
        <c:axId val="1106944927"/>
      </c:barChart>
      <c:catAx>
        <c:axId val="109859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6944927"/>
        <c:crosses val="autoZero"/>
        <c:auto val="1"/>
        <c:lblAlgn val="ctr"/>
        <c:lblOffset val="100"/>
        <c:noMultiLvlLbl val="0"/>
      </c:catAx>
      <c:valAx>
        <c:axId val="11069449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591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59ff99-cabf-41cc-8b66-d92f516d9dd3">
      <UserInfo>
        <DisplayName>Nott, Sally Ann: WCC</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912F3273D4224E9EF73E27F80F899E" ma:contentTypeVersion="6" ma:contentTypeDescription="Create a new document." ma:contentTypeScope="" ma:versionID="a4bdfe6b155c83b56a370c5db5998d18">
  <xsd:schema xmlns:xsd="http://www.w3.org/2001/XMLSchema" xmlns:xs="http://www.w3.org/2001/XMLSchema" xmlns:p="http://schemas.microsoft.com/office/2006/metadata/properties" xmlns:ns2="3acf9746-73ae-4691-ab14-f6ad74ac0669" xmlns:ns3="e659ff99-cabf-41cc-8b66-d92f516d9dd3" targetNamespace="http://schemas.microsoft.com/office/2006/metadata/properties" ma:root="true" ma:fieldsID="071fcbcf19dba74b3d1394942919e9bb" ns2:_="" ns3:_="">
    <xsd:import namespace="3acf9746-73ae-4691-ab14-f6ad74ac0669"/>
    <xsd:import namespace="e659ff99-cabf-41cc-8b66-d92f516d9d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f9746-73ae-4691-ab14-f6ad74ac0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9ff99-cabf-41cc-8b66-d92f516d9d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A3908-3C47-42B7-B742-2086E6466606}">
  <ds:schemaRefs>
    <ds:schemaRef ds:uri="http://schemas.microsoft.com/office/2006/metadata/properties"/>
    <ds:schemaRef ds:uri="http://schemas.microsoft.com/office/infopath/2007/PartnerControls"/>
    <ds:schemaRef ds:uri="e659ff99-cabf-41cc-8b66-d92f516d9dd3"/>
  </ds:schemaRefs>
</ds:datastoreItem>
</file>

<file path=customXml/itemProps2.xml><?xml version="1.0" encoding="utf-8"?>
<ds:datastoreItem xmlns:ds="http://schemas.openxmlformats.org/officeDocument/2006/customXml" ds:itemID="{7345700D-2CCD-4719-A9DE-3CA808E57DFB}">
  <ds:schemaRefs>
    <ds:schemaRef ds:uri="http://schemas.microsoft.com/sharepoint/v3/contenttype/forms"/>
  </ds:schemaRefs>
</ds:datastoreItem>
</file>

<file path=customXml/itemProps3.xml><?xml version="1.0" encoding="utf-8"?>
<ds:datastoreItem xmlns:ds="http://schemas.openxmlformats.org/officeDocument/2006/customXml" ds:itemID="{F1D270ED-ADB4-4680-AE8D-5A80009C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f9746-73ae-4691-ab14-f6ad74ac0669"/>
    <ds:schemaRef ds:uri="e659ff99-cabf-41cc-8b66-d92f516d9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731</Words>
  <Characters>4169</Characters>
  <Application>Microsoft Office Word</Application>
  <DocSecurity>4</DocSecurity>
  <Lines>34</Lines>
  <Paragraphs>9</Paragraphs>
  <ScaleCrop>false</ScaleCrop>
  <Company/>
  <LinksUpToDate>false</LinksUpToDate>
  <CharactersWithSpaces>4891</CharactersWithSpaces>
  <SharedDoc>false</SharedDoc>
  <HLinks>
    <vt:vector size="12" baseType="variant">
      <vt:variant>
        <vt:i4>8323118</vt:i4>
      </vt:variant>
      <vt:variant>
        <vt:i4>0</vt:i4>
      </vt:variant>
      <vt:variant>
        <vt:i4>0</vt:i4>
      </vt:variant>
      <vt:variant>
        <vt:i4>5</vt:i4>
      </vt:variant>
      <vt:variant>
        <vt:lpwstr>http://www.westminster.gov.uk/housing-strategies</vt:lpwstr>
      </vt:variant>
      <vt:variant>
        <vt:lpwstr>allocations-scheme</vt:lpwstr>
      </vt:variant>
      <vt:variant>
        <vt:i4>524355</vt:i4>
      </vt:variant>
      <vt:variant>
        <vt:i4>0</vt:i4>
      </vt:variant>
      <vt:variant>
        <vt:i4>0</vt:i4>
      </vt:variant>
      <vt:variant>
        <vt:i4>5</vt:i4>
      </vt:variant>
      <vt:variant>
        <vt:lpwstr>http://www.westminster.gov.uk/employment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Herdman, Cecily: WCC</dc:creator>
  <cp:keywords/>
  <dc:description/>
  <cp:lastModifiedBy>Nott, Sally Ann: WCC</cp:lastModifiedBy>
  <cp:revision>9</cp:revision>
  <dcterms:created xsi:type="dcterms:W3CDTF">2021-10-27T15:47:00Z</dcterms:created>
  <dcterms:modified xsi:type="dcterms:W3CDTF">2021-10-28T21:18:00Z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0x01010070912F3273D4224E9EF73E27F80F899E</vt:lpwstr>
  </property>
</Properties>
</file>