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3282" w14:textId="77777777" w:rsidR="00C77A9F" w:rsidRPr="00B13714" w:rsidRDefault="00C77A9F" w:rsidP="00A128EE">
      <w:pPr>
        <w:spacing w:before="9" w:line="276" w:lineRule="auto"/>
        <w:jc w:val="center"/>
        <w:textAlignment w:val="baseline"/>
        <w:rPr>
          <w:rFonts w:ascii="Arial" w:eastAsia="Times New Roman" w:hAnsi="Arial" w:cs="Arial"/>
          <w:b/>
          <w:spacing w:val="-3"/>
          <w:sz w:val="25"/>
        </w:rPr>
      </w:pPr>
      <w:bookmarkStart w:id="0" w:name="_Hlk5089697"/>
      <w:bookmarkStart w:id="1" w:name="_GoBack"/>
      <w:bookmarkEnd w:id="1"/>
      <w:r w:rsidRPr="00B13714">
        <w:rPr>
          <w:rFonts w:ascii="Arial" w:eastAsia="Times New Roman" w:hAnsi="Arial" w:cs="Arial"/>
          <w:b/>
          <w:spacing w:val="-3"/>
          <w:sz w:val="25"/>
        </w:rPr>
        <w:t xml:space="preserve">SECTION 77 OF THE TOWN AND COUNTRY PLANNING ACT </w:t>
      </w:r>
      <w:r w:rsidRPr="00B13714">
        <w:rPr>
          <w:rFonts w:ascii="Arial" w:eastAsia="Times New Roman" w:hAnsi="Arial" w:cs="Arial"/>
          <w:b/>
          <w:spacing w:val="-3"/>
          <w:sz w:val="25"/>
        </w:rPr>
        <w:br/>
        <w:t xml:space="preserve">1990 (AS AMENDED) </w:t>
      </w:r>
    </w:p>
    <w:p w14:paraId="0D9E813E" w14:textId="77777777" w:rsidR="00C77A9F" w:rsidRPr="004733CC" w:rsidRDefault="00C77A9F" w:rsidP="00A128EE">
      <w:pPr>
        <w:spacing w:before="9" w:line="276" w:lineRule="auto"/>
        <w:jc w:val="center"/>
        <w:textAlignment w:val="baseline"/>
        <w:rPr>
          <w:rFonts w:ascii="Arial" w:eastAsia="Times New Roman" w:hAnsi="Arial" w:cs="Arial"/>
          <w:b/>
          <w:color w:val="FF0000"/>
          <w:spacing w:val="-3"/>
          <w:sz w:val="25"/>
        </w:rPr>
      </w:pPr>
    </w:p>
    <w:p w14:paraId="14D0DD1A" w14:textId="77777777" w:rsidR="00C77A9F" w:rsidRPr="004733CC" w:rsidRDefault="00C77A9F" w:rsidP="00A128EE">
      <w:pPr>
        <w:spacing w:before="9" w:line="276" w:lineRule="auto"/>
        <w:jc w:val="center"/>
        <w:textAlignment w:val="baseline"/>
        <w:rPr>
          <w:rFonts w:ascii="Arial" w:eastAsia="Times New Roman" w:hAnsi="Arial" w:cs="Arial"/>
          <w:b/>
          <w:color w:val="FF0000"/>
          <w:spacing w:val="-3"/>
          <w:sz w:val="25"/>
        </w:rPr>
      </w:pPr>
    </w:p>
    <w:p w14:paraId="2BBEDD0D" w14:textId="77777777" w:rsidR="00C77A9F" w:rsidRPr="004733CC" w:rsidRDefault="00C77A9F" w:rsidP="00A128EE">
      <w:pPr>
        <w:spacing w:before="9" w:line="276" w:lineRule="auto"/>
        <w:jc w:val="center"/>
        <w:textAlignment w:val="baseline"/>
        <w:rPr>
          <w:rFonts w:ascii="Arial" w:eastAsia="Times New Roman" w:hAnsi="Arial" w:cs="Arial"/>
          <w:b/>
          <w:color w:val="FF0000"/>
          <w:spacing w:val="-3"/>
          <w:sz w:val="25"/>
        </w:rPr>
      </w:pPr>
    </w:p>
    <w:p w14:paraId="543314D0" w14:textId="77777777" w:rsidR="00C77A9F" w:rsidRPr="004733CC" w:rsidRDefault="00C77A9F" w:rsidP="00A128EE">
      <w:pPr>
        <w:spacing w:before="9" w:line="276" w:lineRule="auto"/>
        <w:jc w:val="center"/>
        <w:textAlignment w:val="baseline"/>
        <w:rPr>
          <w:rFonts w:ascii="Arial" w:eastAsia="Times New Roman" w:hAnsi="Arial" w:cs="Arial"/>
          <w:b/>
          <w:color w:val="FF0000"/>
          <w:spacing w:val="-3"/>
          <w:sz w:val="25"/>
        </w:rPr>
      </w:pPr>
    </w:p>
    <w:p w14:paraId="46B24847" w14:textId="77777777" w:rsidR="00C77A9F" w:rsidRPr="004733CC" w:rsidRDefault="00C77A9F" w:rsidP="00A128EE">
      <w:pPr>
        <w:spacing w:before="9" w:line="276" w:lineRule="auto"/>
        <w:jc w:val="center"/>
        <w:textAlignment w:val="baseline"/>
        <w:rPr>
          <w:rFonts w:ascii="Arial" w:eastAsia="Times New Roman" w:hAnsi="Arial" w:cs="Arial"/>
          <w:b/>
          <w:color w:val="FF0000"/>
          <w:spacing w:val="-3"/>
          <w:sz w:val="25"/>
        </w:rPr>
      </w:pPr>
    </w:p>
    <w:p w14:paraId="408BA808" w14:textId="77777777" w:rsidR="00C77A9F" w:rsidRPr="004733CC" w:rsidRDefault="00C77A9F" w:rsidP="00A128EE">
      <w:pPr>
        <w:spacing w:before="9" w:line="276" w:lineRule="auto"/>
        <w:jc w:val="center"/>
        <w:textAlignment w:val="baseline"/>
        <w:rPr>
          <w:rFonts w:ascii="Arial" w:eastAsia="Times New Roman" w:hAnsi="Arial" w:cs="Arial"/>
          <w:b/>
          <w:spacing w:val="-3"/>
          <w:sz w:val="25"/>
        </w:rPr>
      </w:pPr>
      <w:r w:rsidRPr="004733CC">
        <w:rPr>
          <w:rFonts w:ascii="Arial" w:eastAsia="Times New Roman" w:hAnsi="Arial" w:cs="Arial"/>
          <w:b/>
          <w:spacing w:val="-3"/>
          <w:sz w:val="25"/>
        </w:rPr>
        <w:t>CALL IN INQUIRY INTO THE PROPOSED DEVELOPMENT OF THE UNITED KINGDOM HOLOCAUST MEMORIAL AND LEARNING CENTRE LOCATED WITHIN VICTORIA TOWER GARDENS, MILLBANK, LONDON SW1P 3YB</w:t>
      </w:r>
    </w:p>
    <w:p w14:paraId="48BA0563" w14:textId="77777777" w:rsidR="00C77A9F" w:rsidRPr="004733CC" w:rsidRDefault="00C77A9F" w:rsidP="00A128EE">
      <w:pPr>
        <w:spacing w:before="276" w:line="276" w:lineRule="auto"/>
        <w:jc w:val="center"/>
        <w:textAlignment w:val="baseline"/>
        <w:rPr>
          <w:rFonts w:ascii="Arial" w:eastAsia="Times New Roman" w:hAnsi="Arial" w:cs="Arial"/>
          <w:b/>
          <w:color w:val="FF0000"/>
          <w:sz w:val="25"/>
        </w:rPr>
      </w:pPr>
    </w:p>
    <w:p w14:paraId="0E8AD321" w14:textId="77777777" w:rsidR="00762C37" w:rsidRDefault="00762C37" w:rsidP="00A128EE">
      <w:pPr>
        <w:spacing w:before="276" w:line="276" w:lineRule="auto"/>
        <w:jc w:val="center"/>
        <w:textAlignment w:val="baseline"/>
        <w:rPr>
          <w:rFonts w:ascii="Arial" w:eastAsia="Times New Roman" w:hAnsi="Arial" w:cs="Arial"/>
          <w:b/>
          <w:sz w:val="25"/>
        </w:rPr>
      </w:pPr>
      <w:r>
        <w:rPr>
          <w:rFonts w:ascii="Arial" w:eastAsia="Times New Roman" w:hAnsi="Arial" w:cs="Arial"/>
          <w:b/>
          <w:sz w:val="25"/>
        </w:rPr>
        <w:t xml:space="preserve">SUMMARY </w:t>
      </w:r>
      <w:r w:rsidR="00C77A9F" w:rsidRPr="00031D18">
        <w:rPr>
          <w:rFonts w:ascii="Arial" w:eastAsia="Times New Roman" w:hAnsi="Arial" w:cs="Arial"/>
          <w:b/>
          <w:sz w:val="25"/>
        </w:rPr>
        <w:t>PROOF OF EVIDENCE OF</w:t>
      </w:r>
    </w:p>
    <w:p w14:paraId="236D6F93" w14:textId="601486F8" w:rsidR="00C77A9F" w:rsidRPr="004733CC" w:rsidRDefault="003F4B82" w:rsidP="00A128EE">
      <w:pPr>
        <w:spacing w:before="276" w:line="276" w:lineRule="auto"/>
        <w:jc w:val="center"/>
        <w:textAlignment w:val="baseline"/>
        <w:rPr>
          <w:rFonts w:ascii="Arial" w:eastAsia="Times New Roman" w:hAnsi="Arial" w:cs="Arial"/>
          <w:b/>
          <w:color w:val="FF0000"/>
          <w:sz w:val="25"/>
        </w:rPr>
      </w:pPr>
      <w:r w:rsidRPr="00031D18">
        <w:rPr>
          <w:rFonts w:ascii="Arial" w:eastAsia="Times New Roman" w:hAnsi="Arial" w:cs="Arial"/>
          <w:b/>
          <w:sz w:val="25"/>
        </w:rPr>
        <w:t>M A BRITTLE</w:t>
      </w:r>
      <w:r w:rsidR="00C77A9F" w:rsidRPr="00031D18">
        <w:rPr>
          <w:rFonts w:ascii="Arial" w:eastAsia="Times New Roman" w:hAnsi="Arial" w:cs="Arial"/>
          <w:b/>
          <w:sz w:val="25"/>
        </w:rPr>
        <w:t xml:space="preserve"> </w:t>
      </w:r>
      <w:r w:rsidRPr="00031D18">
        <w:rPr>
          <w:rFonts w:ascii="Arial" w:eastAsia="Times New Roman" w:hAnsi="Arial" w:cs="Arial"/>
          <w:b/>
          <w:sz w:val="25"/>
        </w:rPr>
        <w:t>CEng MSc</w:t>
      </w:r>
      <w:r w:rsidR="00031D18" w:rsidRPr="00031D18">
        <w:rPr>
          <w:rFonts w:ascii="Arial" w:eastAsia="Times New Roman" w:hAnsi="Arial" w:cs="Arial"/>
          <w:b/>
          <w:sz w:val="25"/>
        </w:rPr>
        <w:t xml:space="preserve"> CSyP RSES</w:t>
      </w:r>
    </w:p>
    <w:p w14:paraId="385E0E41" w14:textId="77777777" w:rsidR="00C77A9F" w:rsidRPr="004733CC" w:rsidRDefault="00C77A9F" w:rsidP="00A128EE">
      <w:pPr>
        <w:spacing w:before="276" w:line="276" w:lineRule="auto"/>
        <w:jc w:val="center"/>
        <w:textAlignment w:val="baseline"/>
        <w:rPr>
          <w:rFonts w:ascii="Arial" w:eastAsia="Times New Roman" w:hAnsi="Arial" w:cs="Arial"/>
          <w:b/>
          <w:sz w:val="25"/>
        </w:rPr>
      </w:pPr>
      <w:r w:rsidRPr="004733CC">
        <w:rPr>
          <w:rFonts w:ascii="Arial" w:eastAsia="Times New Roman" w:hAnsi="Arial" w:cs="Arial"/>
          <w:b/>
          <w:sz w:val="25"/>
        </w:rPr>
        <w:t>On behalf of</w:t>
      </w:r>
    </w:p>
    <w:p w14:paraId="530CA4DD" w14:textId="77777777" w:rsidR="003031D9" w:rsidRDefault="00C77A9F" w:rsidP="00A128EE">
      <w:pPr>
        <w:spacing w:before="276" w:line="276" w:lineRule="auto"/>
        <w:jc w:val="center"/>
        <w:textAlignment w:val="baseline"/>
        <w:rPr>
          <w:rFonts w:ascii="Arial" w:eastAsia="Times New Roman" w:hAnsi="Arial" w:cs="Arial"/>
          <w:b/>
          <w:sz w:val="25"/>
        </w:rPr>
      </w:pPr>
      <w:r w:rsidRPr="004733CC">
        <w:rPr>
          <w:rFonts w:ascii="Arial" w:eastAsia="Times New Roman" w:hAnsi="Arial" w:cs="Arial"/>
          <w:b/>
          <w:sz w:val="25"/>
        </w:rPr>
        <w:t>THE SECRETARY OF STATE FOR</w:t>
      </w:r>
    </w:p>
    <w:p w14:paraId="0B55A1C4" w14:textId="12AB5C9D" w:rsidR="00C77A9F" w:rsidRPr="004733CC" w:rsidRDefault="00C77A9F" w:rsidP="00A128EE">
      <w:pPr>
        <w:spacing w:before="276" w:line="276" w:lineRule="auto"/>
        <w:jc w:val="center"/>
        <w:textAlignment w:val="baseline"/>
        <w:rPr>
          <w:rFonts w:ascii="Arial" w:eastAsia="Times New Roman" w:hAnsi="Arial" w:cs="Arial"/>
          <w:b/>
          <w:sz w:val="25"/>
        </w:rPr>
      </w:pPr>
      <w:r w:rsidRPr="004733CC">
        <w:rPr>
          <w:rFonts w:ascii="Arial" w:eastAsia="Times New Roman" w:hAnsi="Arial" w:cs="Arial"/>
          <w:b/>
          <w:sz w:val="25"/>
        </w:rPr>
        <w:t>HOUSING COMMUNITIES AND LOCAL GOVERNMENT</w:t>
      </w:r>
    </w:p>
    <w:p w14:paraId="017F5FA8" w14:textId="77777777" w:rsidR="000D3EAA" w:rsidRDefault="000D3EAA" w:rsidP="00A128EE">
      <w:pPr>
        <w:spacing w:before="276" w:line="276" w:lineRule="auto"/>
        <w:jc w:val="center"/>
        <w:textAlignment w:val="baseline"/>
        <w:rPr>
          <w:rFonts w:ascii="Arial" w:eastAsia="Times New Roman" w:hAnsi="Arial" w:cs="Arial"/>
          <w:b/>
          <w:color w:val="FF0000"/>
          <w:sz w:val="25"/>
        </w:rPr>
      </w:pPr>
    </w:p>
    <w:p w14:paraId="2CE5B3CF" w14:textId="77777777" w:rsidR="000D3EAA" w:rsidRDefault="000D3EAA" w:rsidP="00A128EE">
      <w:pPr>
        <w:spacing w:before="276" w:line="276" w:lineRule="auto"/>
        <w:jc w:val="center"/>
        <w:textAlignment w:val="baseline"/>
        <w:rPr>
          <w:rFonts w:ascii="Arial" w:eastAsia="Times New Roman" w:hAnsi="Arial" w:cs="Arial"/>
          <w:b/>
          <w:color w:val="FF0000"/>
          <w:sz w:val="25"/>
        </w:rPr>
      </w:pPr>
    </w:p>
    <w:p w14:paraId="6F2BA0FC" w14:textId="0E855A4B" w:rsidR="00C77A9F" w:rsidRPr="000D3EAA" w:rsidRDefault="000D3EAA" w:rsidP="00A128EE">
      <w:pPr>
        <w:spacing w:before="276" w:line="276" w:lineRule="auto"/>
        <w:jc w:val="center"/>
        <w:textAlignment w:val="baseline"/>
        <w:rPr>
          <w:rFonts w:ascii="Arial" w:eastAsia="Times New Roman" w:hAnsi="Arial" w:cs="Arial"/>
          <w:b/>
          <w:sz w:val="25"/>
        </w:rPr>
      </w:pPr>
      <w:r w:rsidRPr="000D3EAA">
        <w:rPr>
          <w:rFonts w:ascii="Arial" w:eastAsia="Times New Roman" w:hAnsi="Arial" w:cs="Arial"/>
          <w:b/>
          <w:sz w:val="25"/>
        </w:rPr>
        <w:t>TOWN AND COUNTRY PLANNING</w:t>
      </w:r>
    </w:p>
    <w:p w14:paraId="64F8B09B" w14:textId="43B4C2D6" w:rsidR="000D3EAA" w:rsidRPr="000D3EAA" w:rsidRDefault="000D3EAA" w:rsidP="00A128EE">
      <w:pPr>
        <w:spacing w:before="276" w:line="276" w:lineRule="auto"/>
        <w:jc w:val="center"/>
        <w:textAlignment w:val="baseline"/>
        <w:rPr>
          <w:rFonts w:ascii="Arial" w:eastAsia="Times New Roman" w:hAnsi="Arial" w:cs="Arial"/>
          <w:b/>
          <w:sz w:val="25"/>
        </w:rPr>
      </w:pPr>
      <w:r w:rsidRPr="000D3EAA">
        <w:rPr>
          <w:rFonts w:ascii="Arial" w:eastAsia="Times New Roman" w:hAnsi="Arial" w:cs="Arial"/>
          <w:b/>
          <w:sz w:val="25"/>
        </w:rPr>
        <w:t>(INQUIRIES PROCEDURE) (ENGLAND) RULES 2000</w:t>
      </w:r>
    </w:p>
    <w:bookmarkEnd w:id="0"/>
    <w:p w14:paraId="189038C9" w14:textId="77777777" w:rsidR="00C77A9F" w:rsidRPr="004733CC" w:rsidRDefault="00C77A9F" w:rsidP="00A128EE">
      <w:pPr>
        <w:spacing w:before="875" w:after="4730" w:line="276" w:lineRule="auto"/>
        <w:jc w:val="center"/>
        <w:textAlignment w:val="baseline"/>
        <w:rPr>
          <w:rFonts w:ascii="Arial" w:eastAsia="Times New Roman" w:hAnsi="Arial" w:cs="Arial"/>
          <w:b/>
          <w:color w:val="FF0000"/>
          <w:sz w:val="25"/>
        </w:rPr>
        <w:sectPr w:rsidR="00C77A9F" w:rsidRPr="004733CC" w:rsidSect="00C77A9F">
          <w:headerReference w:type="even" r:id="rId11"/>
          <w:headerReference w:type="default" r:id="rId12"/>
          <w:footerReference w:type="even" r:id="rId13"/>
          <w:footerReference w:type="default" r:id="rId14"/>
          <w:headerReference w:type="first" r:id="rId15"/>
          <w:footerReference w:type="first" r:id="rId16"/>
          <w:pgSz w:w="11909" w:h="16838"/>
          <w:pgMar w:top="1420" w:right="1523" w:bottom="562" w:left="1526" w:header="720" w:footer="720" w:gutter="0"/>
          <w:cols w:space="720"/>
        </w:sectPr>
      </w:pPr>
    </w:p>
    <w:p w14:paraId="6FDF3DC0" w14:textId="77777777" w:rsidR="00C77A9F" w:rsidRPr="004733CC" w:rsidRDefault="00C77A9F" w:rsidP="00A128EE">
      <w:pPr>
        <w:spacing w:before="10" w:line="276" w:lineRule="auto"/>
        <w:textAlignment w:val="baseline"/>
        <w:rPr>
          <w:rFonts w:ascii="Arial" w:eastAsia="Times New Roman" w:hAnsi="Arial" w:cs="Arial"/>
          <w:color w:val="FF0000"/>
          <w:spacing w:val="-6"/>
          <w:sz w:val="25"/>
        </w:rPr>
        <w:sectPr w:rsidR="00C77A9F" w:rsidRPr="004733CC">
          <w:type w:val="continuous"/>
          <w:pgSz w:w="11909" w:h="16838"/>
          <w:pgMar w:top="1420" w:right="1363" w:bottom="562" w:left="9466" w:header="720" w:footer="720" w:gutter="0"/>
          <w:cols w:space="720"/>
        </w:sectPr>
      </w:pPr>
    </w:p>
    <w:p w14:paraId="339A1F28" w14:textId="235CAB34" w:rsidR="00C77A9F" w:rsidRPr="004733CC" w:rsidRDefault="00C77A9F" w:rsidP="00A128EE">
      <w:pPr>
        <w:pStyle w:val="Heading2"/>
        <w:spacing w:line="276" w:lineRule="auto"/>
        <w:rPr>
          <w:rFonts w:ascii="Arial" w:eastAsia="Times New Roman" w:hAnsi="Arial" w:cs="Arial"/>
          <w:color w:val="FF0000"/>
          <w:sz w:val="24"/>
          <w:szCs w:val="24"/>
        </w:rPr>
      </w:pPr>
      <w:bookmarkStart w:id="2" w:name="_Toc35855275"/>
      <w:r w:rsidRPr="00ED1299">
        <w:rPr>
          <w:rFonts w:ascii="Arial" w:eastAsia="Times New Roman" w:hAnsi="Arial" w:cs="Arial"/>
          <w:b/>
          <w:color w:val="auto"/>
          <w:sz w:val="24"/>
          <w:szCs w:val="24"/>
        </w:rPr>
        <w:lastRenderedPageBreak/>
        <w:t>1.0</w:t>
      </w:r>
      <w:r w:rsidRPr="00ED1299">
        <w:rPr>
          <w:rFonts w:ascii="Arial" w:eastAsia="Times New Roman" w:hAnsi="Arial" w:cs="Arial"/>
          <w:color w:val="auto"/>
          <w:szCs w:val="24"/>
        </w:rPr>
        <w:t xml:space="preserve">     </w:t>
      </w:r>
      <w:r w:rsidRPr="00ED1299">
        <w:rPr>
          <w:rStyle w:val="Heading2Char"/>
          <w:rFonts w:ascii="Arial" w:hAnsi="Arial" w:cs="Arial"/>
          <w:b/>
          <w:color w:val="auto"/>
          <w:sz w:val="24"/>
          <w:szCs w:val="24"/>
        </w:rPr>
        <w:t>QUALIFICATIONS AND EXPERIENCE</w:t>
      </w:r>
      <w:r w:rsidR="003272DC">
        <w:rPr>
          <w:rStyle w:val="Heading2Char"/>
          <w:rFonts w:ascii="Arial" w:hAnsi="Arial" w:cs="Arial"/>
          <w:b/>
          <w:color w:val="auto"/>
          <w:sz w:val="24"/>
          <w:szCs w:val="24"/>
        </w:rPr>
        <w:t xml:space="preserve"> – M A BRITTLE</w:t>
      </w:r>
      <w:bookmarkEnd w:id="2"/>
    </w:p>
    <w:p w14:paraId="2A9860CE" w14:textId="77777777" w:rsidR="00C77A9F" w:rsidRPr="007A4F26" w:rsidRDefault="00C77A9F" w:rsidP="00A128EE">
      <w:pPr>
        <w:spacing w:line="276" w:lineRule="auto"/>
        <w:textAlignment w:val="baseline"/>
        <w:rPr>
          <w:rFonts w:ascii="Arial" w:eastAsia="Times New Roman" w:hAnsi="Arial" w:cs="Arial"/>
          <w:b/>
          <w:spacing w:val="20"/>
          <w:sz w:val="24"/>
          <w:szCs w:val="24"/>
        </w:rPr>
      </w:pPr>
    </w:p>
    <w:p w14:paraId="48059181" w14:textId="7061E07E" w:rsidR="00BC68FE" w:rsidRPr="00BC68FE" w:rsidRDefault="00BC68FE" w:rsidP="00A128EE">
      <w:pPr>
        <w:pStyle w:val="ListParagraph"/>
        <w:widowControl w:val="0"/>
        <w:numPr>
          <w:ilvl w:val="1"/>
          <w:numId w:val="1"/>
        </w:numPr>
        <w:tabs>
          <w:tab w:val="left" w:pos="821"/>
        </w:tabs>
        <w:autoSpaceDE w:val="0"/>
        <w:autoSpaceDN w:val="0"/>
        <w:spacing w:line="276" w:lineRule="auto"/>
        <w:ind w:left="709" w:right="116" w:hanging="709"/>
        <w:contextualSpacing w:val="0"/>
        <w:jc w:val="both"/>
        <w:rPr>
          <w:rFonts w:ascii="Arial" w:hAnsi="Arial" w:cs="Arial"/>
          <w:color w:val="FF0000"/>
          <w:sz w:val="24"/>
          <w:szCs w:val="24"/>
        </w:rPr>
      </w:pPr>
      <w:r>
        <w:rPr>
          <w:rFonts w:ascii="Arial" w:hAnsi="Arial" w:cs="Arial"/>
          <w:sz w:val="24"/>
          <w:szCs w:val="24"/>
        </w:rPr>
        <w:t>I am a Chartered Security Professional, a Principal and Steering Committee Member of the Register of Security Engineers and Specialists and a Certified Information Systems Security Professional.</w:t>
      </w:r>
    </w:p>
    <w:p w14:paraId="0C9C777C" w14:textId="7F5D01D0" w:rsidR="00532DF2" w:rsidRDefault="00532DF2" w:rsidP="005C3850">
      <w:pPr>
        <w:spacing w:line="276" w:lineRule="auto"/>
        <w:textAlignment w:val="baseline"/>
        <w:rPr>
          <w:rStyle w:val="Heading2Char"/>
          <w:rFonts w:ascii="Arial" w:hAnsi="Arial" w:cs="Arial"/>
          <w:b/>
          <w:color w:val="auto"/>
          <w:sz w:val="24"/>
          <w:szCs w:val="24"/>
        </w:rPr>
      </w:pPr>
    </w:p>
    <w:p w14:paraId="41A1D798" w14:textId="55240C13" w:rsidR="00C77A9F" w:rsidRPr="00ED1299" w:rsidRDefault="00C77A9F" w:rsidP="00A128EE">
      <w:pPr>
        <w:pStyle w:val="ListParagraph"/>
        <w:numPr>
          <w:ilvl w:val="0"/>
          <w:numId w:val="1"/>
        </w:numPr>
        <w:spacing w:line="276" w:lineRule="auto"/>
        <w:ind w:left="709" w:hanging="709"/>
        <w:textAlignment w:val="baseline"/>
        <w:rPr>
          <w:rStyle w:val="Heading2Char"/>
          <w:rFonts w:ascii="Arial" w:hAnsi="Arial" w:cs="Arial"/>
          <w:b/>
          <w:color w:val="auto"/>
          <w:sz w:val="24"/>
          <w:szCs w:val="24"/>
        </w:rPr>
      </w:pPr>
      <w:bookmarkStart w:id="3" w:name="_Toc35855282"/>
      <w:r w:rsidRPr="00ED1299">
        <w:rPr>
          <w:rStyle w:val="Heading2Char"/>
          <w:rFonts w:ascii="Arial" w:hAnsi="Arial" w:cs="Arial"/>
          <w:b/>
          <w:color w:val="auto"/>
          <w:sz w:val="24"/>
          <w:szCs w:val="24"/>
        </w:rPr>
        <w:t>S</w:t>
      </w:r>
      <w:r w:rsidR="006316DC">
        <w:rPr>
          <w:rStyle w:val="Heading2Char"/>
          <w:rFonts w:ascii="Arial" w:hAnsi="Arial" w:cs="Arial"/>
          <w:b/>
          <w:color w:val="auto"/>
          <w:sz w:val="24"/>
          <w:szCs w:val="24"/>
        </w:rPr>
        <w:t>COPE</w:t>
      </w:r>
      <w:r w:rsidRPr="00ED1299">
        <w:rPr>
          <w:rStyle w:val="Heading2Char"/>
          <w:rFonts w:ascii="Arial" w:hAnsi="Arial" w:cs="Arial"/>
          <w:b/>
          <w:color w:val="auto"/>
          <w:sz w:val="24"/>
          <w:szCs w:val="24"/>
        </w:rPr>
        <w:t xml:space="preserve"> OF EVIDENCE</w:t>
      </w:r>
      <w:bookmarkEnd w:id="3"/>
    </w:p>
    <w:p w14:paraId="583CFCEE" w14:textId="77777777" w:rsidR="005414A6" w:rsidRPr="004733CC" w:rsidRDefault="005414A6" w:rsidP="00A128EE">
      <w:pPr>
        <w:pStyle w:val="ListParagraph"/>
        <w:spacing w:line="276" w:lineRule="auto"/>
        <w:ind w:left="709"/>
        <w:jc w:val="both"/>
        <w:textAlignment w:val="baseline"/>
        <w:rPr>
          <w:rFonts w:ascii="Arial" w:eastAsia="Times New Roman" w:hAnsi="Arial" w:cs="Arial"/>
          <w:b/>
          <w:color w:val="FF0000"/>
          <w:spacing w:val="14"/>
          <w:sz w:val="24"/>
          <w:szCs w:val="24"/>
        </w:rPr>
      </w:pPr>
    </w:p>
    <w:p w14:paraId="3EC47F21" w14:textId="24D320AA" w:rsidR="00156289" w:rsidRDefault="00F21A1D" w:rsidP="00A128EE">
      <w:pPr>
        <w:pStyle w:val="ListParagraph"/>
        <w:numPr>
          <w:ilvl w:val="1"/>
          <w:numId w:val="1"/>
        </w:numPr>
        <w:tabs>
          <w:tab w:val="decimal" w:pos="72"/>
        </w:tabs>
        <w:spacing w:line="276" w:lineRule="auto"/>
        <w:ind w:left="709" w:hanging="709"/>
        <w:jc w:val="both"/>
        <w:textAlignment w:val="baseline"/>
        <w:rPr>
          <w:rFonts w:ascii="Arial" w:eastAsia="Times New Roman" w:hAnsi="Arial" w:cs="Arial"/>
          <w:sz w:val="24"/>
          <w:szCs w:val="24"/>
        </w:rPr>
      </w:pPr>
      <w:r>
        <w:rPr>
          <w:rFonts w:ascii="Arial" w:eastAsia="Times New Roman" w:hAnsi="Arial" w:cs="Arial"/>
          <w:sz w:val="24"/>
          <w:szCs w:val="24"/>
        </w:rPr>
        <w:t>A good amount of the detail is sensitive and therefore not prudent to be released into the public domain as it would potentially compromise the operation of the UKHMLC.</w:t>
      </w:r>
    </w:p>
    <w:p w14:paraId="48B36578" w14:textId="77777777" w:rsidR="00156289" w:rsidRPr="00156289" w:rsidRDefault="00156289" w:rsidP="00156289">
      <w:pPr>
        <w:pStyle w:val="ListParagraph"/>
        <w:tabs>
          <w:tab w:val="decimal" w:pos="72"/>
        </w:tabs>
        <w:spacing w:line="276" w:lineRule="auto"/>
        <w:ind w:left="709"/>
        <w:jc w:val="both"/>
        <w:textAlignment w:val="baseline"/>
        <w:rPr>
          <w:rFonts w:ascii="Arial" w:eastAsia="Times New Roman" w:hAnsi="Arial" w:cs="Arial"/>
          <w:sz w:val="24"/>
          <w:szCs w:val="24"/>
        </w:rPr>
      </w:pPr>
    </w:p>
    <w:p w14:paraId="5DD34111" w14:textId="75EE3D8D" w:rsidR="00C77A9F" w:rsidRPr="0077010F" w:rsidRDefault="00C77A9F" w:rsidP="00A128EE">
      <w:pPr>
        <w:pStyle w:val="ListParagraph"/>
        <w:numPr>
          <w:ilvl w:val="1"/>
          <w:numId w:val="1"/>
        </w:numPr>
        <w:tabs>
          <w:tab w:val="decimal" w:pos="72"/>
        </w:tabs>
        <w:spacing w:line="276" w:lineRule="auto"/>
        <w:ind w:left="709" w:hanging="709"/>
        <w:jc w:val="both"/>
        <w:textAlignment w:val="baseline"/>
        <w:rPr>
          <w:rFonts w:ascii="Arial" w:eastAsia="Times New Roman" w:hAnsi="Arial" w:cs="Arial"/>
          <w:color w:val="FF0000"/>
          <w:sz w:val="24"/>
          <w:szCs w:val="24"/>
        </w:rPr>
      </w:pPr>
      <w:r w:rsidRPr="00DD6815">
        <w:rPr>
          <w:rFonts w:ascii="Arial" w:eastAsia="Times New Roman" w:hAnsi="Arial" w:cs="Arial"/>
          <w:sz w:val="24"/>
          <w:szCs w:val="24"/>
        </w:rPr>
        <w:t xml:space="preserve">My evidence deals with </w:t>
      </w:r>
      <w:r w:rsidR="00DD6815" w:rsidRPr="00DD6815">
        <w:rPr>
          <w:rFonts w:ascii="Arial" w:eastAsia="Times New Roman" w:hAnsi="Arial" w:cs="Arial"/>
          <w:sz w:val="24"/>
          <w:szCs w:val="24"/>
        </w:rPr>
        <w:t>security matters arising.</w:t>
      </w:r>
    </w:p>
    <w:p w14:paraId="05E784B1" w14:textId="77777777" w:rsidR="0077010F" w:rsidRPr="0077010F" w:rsidRDefault="0077010F" w:rsidP="0077010F">
      <w:pPr>
        <w:pStyle w:val="ListParagraph"/>
        <w:rPr>
          <w:rFonts w:ascii="Arial" w:eastAsia="Times New Roman" w:hAnsi="Arial" w:cs="Arial"/>
          <w:color w:val="FF0000"/>
          <w:sz w:val="24"/>
          <w:szCs w:val="24"/>
        </w:rPr>
      </w:pPr>
    </w:p>
    <w:p w14:paraId="51A894F0" w14:textId="18B8DBD3" w:rsidR="00C77A9F" w:rsidRPr="000B372B" w:rsidRDefault="00C77A9F" w:rsidP="00A128EE">
      <w:pPr>
        <w:pStyle w:val="ListParagraph"/>
        <w:numPr>
          <w:ilvl w:val="0"/>
          <w:numId w:val="1"/>
        </w:numPr>
        <w:spacing w:line="276" w:lineRule="auto"/>
        <w:textAlignment w:val="baseline"/>
        <w:rPr>
          <w:rFonts w:ascii="Arial" w:eastAsia="Times New Roman" w:hAnsi="Arial" w:cs="Arial"/>
          <w:b/>
          <w:spacing w:val="11"/>
          <w:sz w:val="24"/>
          <w:szCs w:val="24"/>
        </w:rPr>
      </w:pPr>
      <w:r w:rsidRPr="000B372B">
        <w:rPr>
          <w:rFonts w:ascii="Arial" w:eastAsia="Times New Roman" w:hAnsi="Arial" w:cs="Arial"/>
          <w:b/>
          <w:spacing w:val="11"/>
          <w:sz w:val="24"/>
          <w:szCs w:val="24"/>
        </w:rPr>
        <w:tab/>
      </w:r>
      <w:bookmarkStart w:id="4" w:name="_Toc35855283"/>
      <w:r w:rsidR="00E20305" w:rsidRPr="000B372B">
        <w:rPr>
          <w:rStyle w:val="Heading2Char"/>
          <w:rFonts w:ascii="Arial" w:hAnsi="Arial" w:cs="Arial"/>
          <w:b/>
          <w:color w:val="auto"/>
          <w:sz w:val="24"/>
          <w:szCs w:val="24"/>
        </w:rPr>
        <w:t>INVOLVEMENT</w:t>
      </w:r>
      <w:bookmarkEnd w:id="4"/>
    </w:p>
    <w:p w14:paraId="4B66A091" w14:textId="77777777" w:rsidR="00C77A9F" w:rsidRPr="0050016B" w:rsidRDefault="00C77A9F" w:rsidP="00A128EE">
      <w:pPr>
        <w:pStyle w:val="ListParagraph"/>
        <w:spacing w:line="276" w:lineRule="auto"/>
        <w:ind w:left="443" w:hanging="727"/>
        <w:textAlignment w:val="baseline"/>
        <w:rPr>
          <w:rFonts w:ascii="Arial" w:eastAsia="Times New Roman" w:hAnsi="Arial" w:cs="Arial"/>
          <w:b/>
          <w:spacing w:val="11"/>
          <w:sz w:val="24"/>
          <w:szCs w:val="24"/>
        </w:rPr>
      </w:pPr>
    </w:p>
    <w:p w14:paraId="2473182B" w14:textId="612251E1" w:rsidR="001B0AA2" w:rsidRDefault="001B0AA2" w:rsidP="00A128EE">
      <w:pPr>
        <w:pStyle w:val="ListParagraph"/>
        <w:numPr>
          <w:ilvl w:val="1"/>
          <w:numId w:val="1"/>
        </w:numPr>
        <w:tabs>
          <w:tab w:val="left" w:pos="851"/>
          <w:tab w:val="decimal" w:pos="993"/>
        </w:tabs>
        <w:spacing w:line="276" w:lineRule="auto"/>
        <w:ind w:left="709" w:hanging="709"/>
        <w:jc w:val="both"/>
        <w:textAlignment w:val="baseline"/>
        <w:rPr>
          <w:rFonts w:ascii="Arial" w:eastAsia="Times New Roman" w:hAnsi="Arial" w:cs="Arial"/>
          <w:spacing w:val="-2"/>
          <w:sz w:val="24"/>
          <w:szCs w:val="24"/>
        </w:rPr>
      </w:pPr>
      <w:r>
        <w:rPr>
          <w:rFonts w:ascii="Arial" w:eastAsia="Times New Roman" w:hAnsi="Arial" w:cs="Arial"/>
          <w:spacing w:val="-2"/>
          <w:sz w:val="24"/>
          <w:szCs w:val="24"/>
        </w:rPr>
        <w:t xml:space="preserve">Early in the design process liaison was undertaken with the Metropolitan Police Service Counter-Terrorism </w:t>
      </w:r>
      <w:r w:rsidR="00CB6990">
        <w:rPr>
          <w:rFonts w:ascii="Arial" w:eastAsia="Times New Roman" w:hAnsi="Arial" w:cs="Arial"/>
          <w:spacing w:val="-2"/>
          <w:sz w:val="24"/>
          <w:szCs w:val="24"/>
        </w:rPr>
        <w:t xml:space="preserve">Security </w:t>
      </w:r>
      <w:r>
        <w:rPr>
          <w:rFonts w:ascii="Arial" w:eastAsia="Times New Roman" w:hAnsi="Arial" w:cs="Arial"/>
          <w:spacing w:val="-2"/>
          <w:sz w:val="24"/>
          <w:szCs w:val="24"/>
        </w:rPr>
        <w:t>Advisor</w:t>
      </w:r>
      <w:r w:rsidR="003B51F8">
        <w:rPr>
          <w:rFonts w:ascii="Arial" w:eastAsia="Times New Roman" w:hAnsi="Arial" w:cs="Arial"/>
          <w:spacing w:val="-2"/>
          <w:sz w:val="24"/>
          <w:szCs w:val="24"/>
        </w:rPr>
        <w:t xml:space="preserve"> (CTSA)</w:t>
      </w:r>
      <w:r>
        <w:rPr>
          <w:rFonts w:ascii="Arial" w:eastAsia="Times New Roman" w:hAnsi="Arial" w:cs="Arial"/>
          <w:spacing w:val="-2"/>
          <w:sz w:val="24"/>
          <w:szCs w:val="24"/>
        </w:rPr>
        <w:t>, a Centre for the Protection of National Infrastructure</w:t>
      </w:r>
      <w:r w:rsidR="003B51F8">
        <w:rPr>
          <w:rFonts w:ascii="Arial" w:eastAsia="Times New Roman" w:hAnsi="Arial" w:cs="Arial"/>
          <w:spacing w:val="-2"/>
          <w:sz w:val="24"/>
          <w:szCs w:val="24"/>
        </w:rPr>
        <w:t xml:space="preserve"> (CPNI)</w:t>
      </w:r>
      <w:r>
        <w:rPr>
          <w:rFonts w:ascii="Arial" w:eastAsia="Times New Roman" w:hAnsi="Arial" w:cs="Arial"/>
          <w:spacing w:val="-2"/>
          <w:sz w:val="24"/>
          <w:szCs w:val="24"/>
        </w:rPr>
        <w:t xml:space="preserve"> liaison and with the Community Security Trust (CST) whose mission is to help enable the protection of the British Jewish community, through reducing the risk of antisemitism, antisemitic terrorism and hate crimes.</w:t>
      </w:r>
    </w:p>
    <w:p w14:paraId="446BE3B5" w14:textId="37BBA0F3" w:rsidR="00E66D44" w:rsidRDefault="00E66D44" w:rsidP="00A128EE">
      <w:pPr>
        <w:pStyle w:val="ListParagraph"/>
        <w:numPr>
          <w:ilvl w:val="1"/>
          <w:numId w:val="1"/>
        </w:numPr>
        <w:tabs>
          <w:tab w:val="left" w:pos="851"/>
          <w:tab w:val="decimal" w:pos="993"/>
        </w:tabs>
        <w:spacing w:line="276" w:lineRule="auto"/>
        <w:ind w:left="709" w:hanging="709"/>
        <w:jc w:val="both"/>
        <w:textAlignment w:val="baseline"/>
        <w:rPr>
          <w:rFonts w:ascii="Arial" w:eastAsia="Times New Roman" w:hAnsi="Arial" w:cs="Arial"/>
          <w:spacing w:val="-2"/>
          <w:sz w:val="24"/>
          <w:szCs w:val="24"/>
        </w:rPr>
      </w:pPr>
      <w:r>
        <w:rPr>
          <w:rFonts w:ascii="Arial" w:eastAsia="Times New Roman" w:hAnsi="Arial" w:cs="Arial"/>
          <w:spacing w:val="-2"/>
          <w:sz w:val="24"/>
          <w:szCs w:val="24"/>
        </w:rPr>
        <w:t>Comparison studies were undertaken to ensure that the UKHMLC was also proportional to other like facilities in London, and that the development of security elements, like the Detection Requirements Matrix for searching and screening w</w:t>
      </w:r>
      <w:r w:rsidR="00E01769">
        <w:rPr>
          <w:rFonts w:ascii="Arial" w:eastAsia="Times New Roman" w:hAnsi="Arial" w:cs="Arial"/>
          <w:spacing w:val="-2"/>
          <w:sz w:val="24"/>
          <w:szCs w:val="24"/>
        </w:rPr>
        <w:t>ere</w:t>
      </w:r>
      <w:r>
        <w:rPr>
          <w:rFonts w:ascii="Arial" w:eastAsia="Times New Roman" w:hAnsi="Arial" w:cs="Arial"/>
          <w:spacing w:val="-2"/>
          <w:sz w:val="24"/>
          <w:szCs w:val="24"/>
        </w:rPr>
        <w:t xml:space="preserve"> appropriate. The study looked at entry requirements at the following locations: </w:t>
      </w:r>
      <w:r w:rsidR="00CD632F">
        <w:rPr>
          <w:rFonts w:ascii="Arial" w:eastAsia="Times New Roman" w:hAnsi="Arial" w:cs="Arial"/>
          <w:spacing w:val="-2"/>
          <w:sz w:val="24"/>
          <w:szCs w:val="24"/>
        </w:rPr>
        <w:t>JW3 – The Jewish Community Centre, Westminster Abbey, British Library, Jewish Museum (Camden), Fulham Football Club, National Portrait Gallery, Charing Cross Station, Covent Garden.</w:t>
      </w:r>
    </w:p>
    <w:p w14:paraId="6C2A1AC0" w14:textId="3140A8AC" w:rsidR="00DB1F0D" w:rsidRDefault="00DB1F0D" w:rsidP="00A128EE">
      <w:pPr>
        <w:pStyle w:val="ListParagraph"/>
        <w:numPr>
          <w:ilvl w:val="1"/>
          <w:numId w:val="1"/>
        </w:numPr>
        <w:tabs>
          <w:tab w:val="left" w:pos="851"/>
          <w:tab w:val="decimal" w:pos="993"/>
        </w:tabs>
        <w:spacing w:line="276" w:lineRule="auto"/>
        <w:ind w:left="709" w:hanging="709"/>
        <w:jc w:val="both"/>
        <w:textAlignment w:val="baseline"/>
        <w:rPr>
          <w:rFonts w:ascii="Arial" w:eastAsia="Times New Roman" w:hAnsi="Arial" w:cs="Arial"/>
          <w:spacing w:val="-2"/>
          <w:sz w:val="24"/>
          <w:szCs w:val="24"/>
        </w:rPr>
      </w:pPr>
      <w:r>
        <w:rPr>
          <w:rFonts w:ascii="Arial" w:eastAsia="Times New Roman" w:hAnsi="Arial" w:cs="Arial"/>
          <w:spacing w:val="-2"/>
          <w:sz w:val="24"/>
          <w:szCs w:val="24"/>
        </w:rPr>
        <w:t>No objections were received from the Police CTSA or DOCO.</w:t>
      </w:r>
    </w:p>
    <w:p w14:paraId="1893A9AD" w14:textId="547B4F48" w:rsidR="00B74325" w:rsidRDefault="00B74325" w:rsidP="00A128EE">
      <w:pPr>
        <w:pStyle w:val="ListParagraph"/>
        <w:numPr>
          <w:ilvl w:val="1"/>
          <w:numId w:val="1"/>
        </w:numPr>
        <w:tabs>
          <w:tab w:val="left" w:pos="851"/>
          <w:tab w:val="decimal" w:pos="993"/>
        </w:tabs>
        <w:spacing w:line="276" w:lineRule="auto"/>
        <w:ind w:left="709" w:hanging="709"/>
        <w:jc w:val="both"/>
        <w:textAlignment w:val="baseline"/>
        <w:rPr>
          <w:rFonts w:ascii="Arial" w:eastAsia="Times New Roman" w:hAnsi="Arial" w:cs="Arial"/>
          <w:spacing w:val="-2"/>
          <w:sz w:val="24"/>
          <w:szCs w:val="24"/>
        </w:rPr>
      </w:pPr>
      <w:r>
        <w:rPr>
          <w:rFonts w:ascii="Arial" w:eastAsia="Times New Roman" w:hAnsi="Arial" w:cs="Arial"/>
          <w:spacing w:val="-2"/>
          <w:sz w:val="24"/>
          <w:szCs w:val="24"/>
        </w:rPr>
        <w:t>No objections have been received from CPNI.</w:t>
      </w:r>
    </w:p>
    <w:p w14:paraId="199D6F5A" w14:textId="115E9549" w:rsidR="00B74325" w:rsidRDefault="00B74325" w:rsidP="00A128EE">
      <w:pPr>
        <w:pStyle w:val="ListParagraph"/>
        <w:numPr>
          <w:ilvl w:val="1"/>
          <w:numId w:val="1"/>
        </w:numPr>
        <w:tabs>
          <w:tab w:val="left" w:pos="851"/>
          <w:tab w:val="decimal" w:pos="993"/>
        </w:tabs>
        <w:spacing w:line="276" w:lineRule="auto"/>
        <w:ind w:left="709" w:hanging="709"/>
        <w:jc w:val="both"/>
        <w:textAlignment w:val="baseline"/>
        <w:rPr>
          <w:rFonts w:ascii="Arial" w:eastAsia="Times New Roman" w:hAnsi="Arial" w:cs="Arial"/>
          <w:spacing w:val="-2"/>
          <w:sz w:val="24"/>
          <w:szCs w:val="24"/>
        </w:rPr>
      </w:pPr>
      <w:r>
        <w:rPr>
          <w:rFonts w:ascii="Arial" w:eastAsia="Times New Roman" w:hAnsi="Arial" w:cs="Arial"/>
          <w:spacing w:val="-2"/>
          <w:sz w:val="24"/>
          <w:szCs w:val="24"/>
        </w:rPr>
        <w:t>No objections were received from CST.</w:t>
      </w:r>
    </w:p>
    <w:p w14:paraId="57593948" w14:textId="77777777" w:rsidR="00D460B3" w:rsidRPr="004733CC" w:rsidRDefault="00D460B3" w:rsidP="00A128EE">
      <w:pPr>
        <w:pStyle w:val="ListParagraph"/>
        <w:tabs>
          <w:tab w:val="left" w:pos="851"/>
          <w:tab w:val="decimal" w:pos="993"/>
        </w:tabs>
        <w:spacing w:line="276" w:lineRule="auto"/>
        <w:ind w:left="709"/>
        <w:jc w:val="both"/>
        <w:textAlignment w:val="baseline"/>
        <w:rPr>
          <w:rFonts w:ascii="Arial" w:eastAsia="Times New Roman" w:hAnsi="Arial" w:cs="Arial"/>
          <w:color w:val="FF0000"/>
          <w:spacing w:val="-2"/>
          <w:sz w:val="24"/>
          <w:szCs w:val="24"/>
        </w:rPr>
      </w:pPr>
    </w:p>
    <w:p w14:paraId="6D94467C" w14:textId="33E5FCFC" w:rsidR="00E1315F" w:rsidRPr="004733CC" w:rsidRDefault="00E1315F" w:rsidP="00A128EE">
      <w:pPr>
        <w:pStyle w:val="ListParagraph"/>
        <w:numPr>
          <w:ilvl w:val="0"/>
          <w:numId w:val="1"/>
        </w:numPr>
        <w:tabs>
          <w:tab w:val="left" w:pos="709"/>
          <w:tab w:val="decimal" w:pos="993"/>
        </w:tabs>
        <w:spacing w:line="276" w:lineRule="auto"/>
        <w:jc w:val="both"/>
        <w:textAlignment w:val="baseline"/>
        <w:rPr>
          <w:rFonts w:ascii="Arial" w:eastAsia="Times New Roman" w:hAnsi="Arial" w:cs="Arial"/>
          <w:color w:val="FF0000"/>
          <w:sz w:val="24"/>
          <w:szCs w:val="24"/>
        </w:rPr>
        <w:sectPr w:rsidR="00E1315F" w:rsidRPr="004733CC">
          <w:pgSz w:w="11909" w:h="16838"/>
          <w:pgMar w:top="1440" w:right="1398" w:bottom="836" w:left="1433" w:header="720" w:footer="720" w:gutter="0"/>
          <w:cols w:space="720"/>
        </w:sectPr>
      </w:pPr>
    </w:p>
    <w:p w14:paraId="532A420D" w14:textId="6ABF7A4E" w:rsidR="00E1315F" w:rsidRPr="00787A1D" w:rsidRDefault="00DB65AB" w:rsidP="009E3328">
      <w:pPr>
        <w:pStyle w:val="ListParagraph"/>
        <w:numPr>
          <w:ilvl w:val="0"/>
          <w:numId w:val="1"/>
        </w:numPr>
        <w:spacing w:line="276" w:lineRule="auto"/>
        <w:textAlignment w:val="baseline"/>
        <w:rPr>
          <w:rStyle w:val="Heading2Char"/>
          <w:rFonts w:ascii="Arial" w:hAnsi="Arial" w:cs="Arial"/>
          <w:b/>
          <w:color w:val="auto"/>
          <w:sz w:val="24"/>
          <w:szCs w:val="24"/>
        </w:rPr>
      </w:pPr>
      <w:bookmarkStart w:id="5" w:name="_Toc35855284"/>
      <w:r w:rsidRPr="00787A1D">
        <w:rPr>
          <w:rStyle w:val="Heading2Char"/>
          <w:rFonts w:ascii="Arial" w:hAnsi="Arial" w:cs="Arial"/>
          <w:b/>
          <w:color w:val="auto"/>
          <w:sz w:val="24"/>
          <w:szCs w:val="24"/>
        </w:rPr>
        <w:lastRenderedPageBreak/>
        <w:t>MAIN ISSUES</w:t>
      </w:r>
      <w:bookmarkEnd w:id="5"/>
    </w:p>
    <w:p w14:paraId="0831440E" w14:textId="0E898666" w:rsidR="008166DE" w:rsidRDefault="008166DE" w:rsidP="00A128EE">
      <w:pPr>
        <w:spacing w:line="276" w:lineRule="auto"/>
        <w:textAlignment w:val="baseline"/>
        <w:rPr>
          <w:rStyle w:val="Heading2Char"/>
          <w:rFonts w:ascii="Arial" w:hAnsi="Arial" w:cs="Arial"/>
          <w:b/>
          <w:color w:val="FF0000"/>
          <w:sz w:val="24"/>
          <w:szCs w:val="24"/>
        </w:rPr>
      </w:pPr>
    </w:p>
    <w:p w14:paraId="577B3EE3" w14:textId="32E1CCC7" w:rsidR="00F02422" w:rsidRPr="004F2406" w:rsidRDefault="005829BD"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 xml:space="preserve">Whilst the UKHMLC could be viewed as a high value target, there is also a deterrent effect that will come from a professional security solution at the site. This may be further enhanced by the </w:t>
      </w:r>
      <w:r w:rsidR="00F5430B">
        <w:rPr>
          <w:rFonts w:ascii="Arial" w:hAnsi="Arial" w:cs="Arial"/>
          <w:sz w:val="24"/>
          <w:szCs w:val="24"/>
        </w:rPr>
        <w:t xml:space="preserve">existing security measures and </w:t>
      </w:r>
      <w:r>
        <w:rPr>
          <w:rFonts w:ascii="Arial" w:hAnsi="Arial" w:cs="Arial"/>
          <w:sz w:val="24"/>
          <w:szCs w:val="24"/>
        </w:rPr>
        <w:t>rapid response to any incident that may occur in this area adjacent to the Palace of Westminster.</w:t>
      </w:r>
    </w:p>
    <w:p w14:paraId="1B79B81A" w14:textId="32A80F5B" w:rsidR="004F2406" w:rsidRPr="008943C3" w:rsidRDefault="004F2406" w:rsidP="004F2406">
      <w:pPr>
        <w:pStyle w:val="BodyText2"/>
        <w:spacing w:after="240" w:line="276" w:lineRule="auto"/>
        <w:ind w:left="709"/>
        <w:jc w:val="both"/>
        <w:rPr>
          <w:rFonts w:ascii="Arial" w:hAnsi="Arial" w:cs="Arial"/>
          <w:color w:val="FF0000"/>
          <w:sz w:val="24"/>
          <w:szCs w:val="24"/>
          <w:shd w:val="clear" w:color="auto" w:fill="FFFFFF"/>
        </w:rPr>
      </w:pPr>
      <w:r>
        <w:rPr>
          <w:rFonts w:ascii="Arial" w:hAnsi="Arial" w:cs="Arial"/>
          <w:sz w:val="24"/>
          <w:szCs w:val="24"/>
        </w:rPr>
        <w:t>CD 5.26</w:t>
      </w:r>
    </w:p>
    <w:p w14:paraId="7D9365CB" w14:textId="010BF574" w:rsidR="0028218C" w:rsidRPr="0028218C" w:rsidRDefault="0028218C" w:rsidP="0028218C">
      <w:pPr>
        <w:pStyle w:val="BodyText2"/>
        <w:spacing w:after="240" w:line="276" w:lineRule="auto"/>
        <w:ind w:left="709"/>
        <w:jc w:val="both"/>
        <w:rPr>
          <w:rFonts w:ascii="Arial" w:hAnsi="Arial" w:cs="Arial"/>
          <w:b/>
          <w:bCs/>
          <w:i/>
          <w:iCs/>
          <w:color w:val="FF0000"/>
          <w:sz w:val="24"/>
          <w:szCs w:val="24"/>
          <w:shd w:val="clear" w:color="auto" w:fill="FFFFFF"/>
        </w:rPr>
      </w:pPr>
      <w:r w:rsidRPr="002B15CD">
        <w:rPr>
          <w:rFonts w:ascii="Arial" w:hAnsi="Arial" w:cs="Arial"/>
          <w:b/>
          <w:bCs/>
          <w:i/>
          <w:iCs/>
          <w:sz w:val="24"/>
          <w:szCs w:val="24"/>
        </w:rPr>
        <w:t>That the proximity of the Memorial to the playground will cause child protection issues</w:t>
      </w:r>
      <w:r w:rsidR="003E5BBF" w:rsidRPr="002B15CD">
        <w:rPr>
          <w:rFonts w:ascii="Arial" w:hAnsi="Arial" w:cs="Arial"/>
          <w:b/>
          <w:bCs/>
          <w:i/>
          <w:iCs/>
          <w:sz w:val="24"/>
          <w:szCs w:val="24"/>
        </w:rPr>
        <w:t>.</w:t>
      </w:r>
    </w:p>
    <w:p w14:paraId="1A858E63" w14:textId="5D1A3FE6" w:rsidR="00136378" w:rsidRPr="003215D9" w:rsidRDefault="00136378"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playground will be separated from the Memorial, and therefore territorial reinforcement of the boundary of the playground will be established. Thus, this will also define its use and during the times when the Garden is open should deter mis-use of the playground.</w:t>
      </w:r>
    </w:p>
    <w:p w14:paraId="5B97528A" w14:textId="000179D6" w:rsidR="003E5BBF" w:rsidRPr="003E5BBF" w:rsidRDefault="003E5BBF" w:rsidP="003E5BBF">
      <w:pPr>
        <w:pStyle w:val="BodyText2"/>
        <w:spacing w:after="240" w:line="276" w:lineRule="auto"/>
        <w:ind w:left="709"/>
        <w:jc w:val="both"/>
        <w:rPr>
          <w:rFonts w:ascii="Arial" w:hAnsi="Arial" w:cs="Arial"/>
          <w:b/>
          <w:bCs/>
          <w:i/>
          <w:iCs/>
          <w:color w:val="FF0000"/>
          <w:sz w:val="24"/>
          <w:szCs w:val="24"/>
          <w:shd w:val="clear" w:color="auto" w:fill="FFFFFF"/>
        </w:rPr>
      </w:pPr>
      <w:r w:rsidRPr="00A52EB7">
        <w:rPr>
          <w:rFonts w:ascii="Arial" w:hAnsi="Arial" w:cs="Arial"/>
          <w:b/>
          <w:bCs/>
          <w:i/>
          <w:iCs/>
          <w:sz w:val="24"/>
          <w:szCs w:val="24"/>
        </w:rPr>
        <w:t>That security is likely to mean more checks at the entrance to the Gardens for everyone, whether intending to visit the gardens or not.</w:t>
      </w:r>
    </w:p>
    <w:p w14:paraId="3CA4ABCB" w14:textId="107820BE" w:rsidR="0028218C" w:rsidRPr="00834728" w:rsidRDefault="005A62A4"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security solution has been developed to provide assistance at the entrances to the Garden</w:t>
      </w:r>
      <w:r w:rsidR="009E414C">
        <w:rPr>
          <w:rFonts w:ascii="Arial" w:hAnsi="Arial" w:cs="Arial"/>
          <w:sz w:val="24"/>
          <w:szCs w:val="24"/>
        </w:rPr>
        <w:t xml:space="preserve"> only when peak periods are expected</w:t>
      </w:r>
      <w:r w:rsidR="00ED791F">
        <w:rPr>
          <w:rFonts w:ascii="Arial" w:hAnsi="Arial" w:cs="Arial"/>
          <w:sz w:val="24"/>
          <w:szCs w:val="24"/>
        </w:rPr>
        <w:t>,</w:t>
      </w:r>
      <w:r>
        <w:rPr>
          <w:rFonts w:ascii="Arial" w:hAnsi="Arial" w:cs="Arial"/>
          <w:sz w:val="24"/>
          <w:szCs w:val="24"/>
        </w:rPr>
        <w:t xml:space="preserve"> and on the areas immediately in front of the Entry Pavilion</w:t>
      </w:r>
      <w:r w:rsidR="00ED791F">
        <w:rPr>
          <w:rFonts w:ascii="Arial" w:hAnsi="Arial" w:cs="Arial"/>
          <w:sz w:val="24"/>
          <w:szCs w:val="24"/>
        </w:rPr>
        <w:t>. S</w:t>
      </w:r>
      <w:r>
        <w:rPr>
          <w:rFonts w:ascii="Arial" w:hAnsi="Arial" w:cs="Arial"/>
          <w:sz w:val="24"/>
          <w:szCs w:val="24"/>
        </w:rPr>
        <w:t>ecurity checks will not occur until a visitor reaches the Entry Pavilion.</w:t>
      </w:r>
    </w:p>
    <w:p w14:paraId="7E44A5D1" w14:textId="188D3941" w:rsidR="003E5BBF" w:rsidRPr="00E61B73" w:rsidRDefault="00E61B73" w:rsidP="003E5BBF">
      <w:pPr>
        <w:pStyle w:val="BodyText2"/>
        <w:spacing w:after="240" w:line="276" w:lineRule="auto"/>
        <w:ind w:left="709"/>
        <w:jc w:val="both"/>
        <w:rPr>
          <w:rFonts w:ascii="Arial" w:hAnsi="Arial" w:cs="Arial"/>
          <w:b/>
          <w:bCs/>
          <w:i/>
          <w:iCs/>
          <w:color w:val="FF0000"/>
          <w:sz w:val="24"/>
          <w:szCs w:val="24"/>
          <w:shd w:val="clear" w:color="auto" w:fill="FFFFFF"/>
        </w:rPr>
      </w:pPr>
      <w:r w:rsidRPr="00822E29">
        <w:rPr>
          <w:rFonts w:ascii="Arial" w:hAnsi="Arial" w:cs="Arial"/>
          <w:b/>
          <w:bCs/>
          <w:i/>
          <w:iCs/>
          <w:sz w:val="24"/>
          <w:szCs w:val="24"/>
        </w:rPr>
        <w:t>The road (Millbank / Abingdon Street) will have to be closed and extra security cars arranged if, as has been suggested, the Memorial will become a regular stop for important foreign visitors.</w:t>
      </w:r>
    </w:p>
    <w:p w14:paraId="70A1A249" w14:textId="02532702" w:rsidR="00822E29" w:rsidRPr="00822E29" w:rsidRDefault="00822E29"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Security at UKHMLC is generally designed to meet the day to day requirements of the site, but has scalability to allow for higher security events. For important foreign visitors it is likely that additional security will be provided through an operational overlay covering their arrival, time at the UKHMLC and their departure.</w:t>
      </w:r>
    </w:p>
    <w:p w14:paraId="4B0C24D5" w14:textId="15F7475E" w:rsidR="00822E29" w:rsidRPr="00815F8C" w:rsidRDefault="00822E29"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 xml:space="preserve">In the majority of cases </w:t>
      </w:r>
      <w:r w:rsidR="003334FB">
        <w:rPr>
          <w:rFonts w:ascii="Arial" w:hAnsi="Arial" w:cs="Arial"/>
          <w:sz w:val="24"/>
          <w:szCs w:val="24"/>
        </w:rPr>
        <w:t xml:space="preserve">no road closure might be needed. For the minority of cases, </w:t>
      </w:r>
      <w:r>
        <w:rPr>
          <w:rFonts w:ascii="Arial" w:hAnsi="Arial" w:cs="Arial"/>
          <w:sz w:val="24"/>
          <w:szCs w:val="24"/>
        </w:rPr>
        <w:t>it is more likely that a rolling road closure, or temporary closure would be undertaken to facilitate the visit, thus the level of disruption would be considered to be low.</w:t>
      </w:r>
      <w:r w:rsidR="00815F8C">
        <w:rPr>
          <w:rFonts w:ascii="Arial" w:hAnsi="Arial" w:cs="Arial"/>
          <w:sz w:val="24"/>
          <w:szCs w:val="24"/>
        </w:rPr>
        <w:t xml:space="preserve"> Additional security, either by the Metropolitan Police Service, or visiting national protection services, is unlikely to cause further disruption through the use of additional officers in close proximity to the UKHMLC.</w:t>
      </w:r>
    </w:p>
    <w:p w14:paraId="0ED08ED3" w14:textId="41F92F1F" w:rsidR="00E61B73" w:rsidRPr="00D540EC" w:rsidRDefault="00D540EC" w:rsidP="00E61B73">
      <w:pPr>
        <w:pStyle w:val="BodyText2"/>
        <w:spacing w:after="240" w:line="276" w:lineRule="auto"/>
        <w:ind w:left="709"/>
        <w:jc w:val="both"/>
        <w:rPr>
          <w:rFonts w:ascii="Arial" w:hAnsi="Arial" w:cs="Arial"/>
          <w:b/>
          <w:bCs/>
          <w:i/>
          <w:iCs/>
          <w:color w:val="FF0000"/>
          <w:sz w:val="24"/>
          <w:szCs w:val="24"/>
          <w:shd w:val="clear" w:color="auto" w:fill="FFFFFF"/>
        </w:rPr>
      </w:pPr>
      <w:r w:rsidRPr="005C2798">
        <w:rPr>
          <w:rFonts w:ascii="Arial" w:hAnsi="Arial" w:cs="Arial"/>
          <w:b/>
          <w:bCs/>
          <w:i/>
          <w:iCs/>
          <w:sz w:val="24"/>
          <w:szCs w:val="24"/>
        </w:rPr>
        <w:lastRenderedPageBreak/>
        <w:t>It will be necessary to fence off all of the area around the fins and sloping grass otherwise graffiti will appear on the fins and be burnt into the grass with weed killer.</w:t>
      </w:r>
    </w:p>
    <w:p w14:paraId="1EE8ADB2" w14:textId="7461F31E" w:rsidR="009070F8" w:rsidRPr="004F2406" w:rsidRDefault="009070F8"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 xml:space="preserve">The UKHMLC will need to have a perimeter </w:t>
      </w:r>
      <w:r w:rsidR="009851EE">
        <w:rPr>
          <w:rFonts w:ascii="Arial" w:hAnsi="Arial" w:cs="Arial"/>
          <w:sz w:val="24"/>
          <w:szCs w:val="24"/>
        </w:rPr>
        <w:t xml:space="preserve">to divide </w:t>
      </w:r>
      <w:r>
        <w:rPr>
          <w:rFonts w:ascii="Arial" w:hAnsi="Arial" w:cs="Arial"/>
          <w:sz w:val="24"/>
          <w:szCs w:val="24"/>
        </w:rPr>
        <w:t xml:space="preserve">what is classed as controlled space and what is classed as uncontrolled space. In locations the fins will form part of the perimeter and will therefore not have an additional ‘fence’ in front of them. This is the same principle as if the building </w:t>
      </w:r>
      <w:r w:rsidR="001179AA">
        <w:rPr>
          <w:rFonts w:ascii="Arial" w:hAnsi="Arial" w:cs="Arial"/>
          <w:sz w:val="24"/>
          <w:szCs w:val="24"/>
        </w:rPr>
        <w:t>had no stand-off</w:t>
      </w:r>
      <w:r>
        <w:rPr>
          <w:rFonts w:ascii="Arial" w:hAnsi="Arial" w:cs="Arial"/>
          <w:sz w:val="24"/>
          <w:szCs w:val="24"/>
        </w:rPr>
        <w:t>, the façade would form the perimeter.</w:t>
      </w:r>
    </w:p>
    <w:p w14:paraId="6CB8B6AA" w14:textId="4DDC8B69" w:rsidR="004F2406" w:rsidRPr="009070F8" w:rsidRDefault="004F2406" w:rsidP="004F2406">
      <w:pPr>
        <w:pStyle w:val="BodyText2"/>
        <w:spacing w:after="240" w:line="276" w:lineRule="auto"/>
        <w:ind w:left="709"/>
        <w:jc w:val="both"/>
        <w:rPr>
          <w:rFonts w:ascii="Arial" w:hAnsi="Arial" w:cs="Arial"/>
          <w:color w:val="FF0000"/>
          <w:sz w:val="24"/>
          <w:szCs w:val="24"/>
          <w:shd w:val="clear" w:color="auto" w:fill="FFFFFF"/>
        </w:rPr>
      </w:pPr>
      <w:r>
        <w:rPr>
          <w:rFonts w:ascii="Arial" w:hAnsi="Arial" w:cs="Arial"/>
          <w:sz w:val="24"/>
          <w:szCs w:val="24"/>
        </w:rPr>
        <w:t xml:space="preserve">CD </w:t>
      </w:r>
      <w:r w:rsidR="004029AC">
        <w:rPr>
          <w:rFonts w:ascii="Arial" w:hAnsi="Arial" w:cs="Arial"/>
          <w:sz w:val="24"/>
          <w:szCs w:val="24"/>
        </w:rPr>
        <w:t>5.35</w:t>
      </w:r>
    </w:p>
    <w:p w14:paraId="5CAD777D" w14:textId="72415B40" w:rsidR="00D540EC" w:rsidRPr="00857591" w:rsidRDefault="00857591" w:rsidP="00D540EC">
      <w:pPr>
        <w:pStyle w:val="BodyText2"/>
        <w:spacing w:after="240" w:line="276" w:lineRule="auto"/>
        <w:ind w:left="709"/>
        <w:jc w:val="both"/>
        <w:rPr>
          <w:rFonts w:ascii="Arial" w:hAnsi="Arial" w:cs="Arial"/>
          <w:b/>
          <w:bCs/>
          <w:i/>
          <w:iCs/>
          <w:color w:val="FF0000"/>
          <w:sz w:val="24"/>
          <w:szCs w:val="24"/>
          <w:shd w:val="clear" w:color="auto" w:fill="FFFFFF"/>
        </w:rPr>
      </w:pPr>
      <w:r w:rsidRPr="0017693C">
        <w:rPr>
          <w:rFonts w:ascii="Arial" w:hAnsi="Arial" w:cs="Arial"/>
          <w:b/>
          <w:bCs/>
          <w:i/>
          <w:iCs/>
          <w:sz w:val="24"/>
          <w:szCs w:val="24"/>
        </w:rPr>
        <w:t>Avoids addressing security in any detail.</w:t>
      </w:r>
    </w:p>
    <w:p w14:paraId="45EA99F9" w14:textId="18DE5EBC" w:rsidR="0028218C" w:rsidRPr="00E55C4B" w:rsidRDefault="00E55C4B"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A robust security solution has been developed for the proposed development and its location through a structured multi-discipline design and liaison process. The majority of the detail of the security solution is considered sensitive and would potentially compromise the security of the site if released into the public domain.</w:t>
      </w:r>
    </w:p>
    <w:p w14:paraId="06F0FEA6" w14:textId="2436587D" w:rsidR="00E55C4B" w:rsidRPr="00857591" w:rsidRDefault="00E55C4B" w:rsidP="00E13C6C">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No objections from the Metropolitan Police Service, CPNI or the Palace of Westminster security team have been received.</w:t>
      </w:r>
    </w:p>
    <w:p w14:paraId="25457872" w14:textId="2873A6A2" w:rsidR="00857591" w:rsidRPr="00257AD3" w:rsidRDefault="00257AD3" w:rsidP="00857591">
      <w:pPr>
        <w:pStyle w:val="BodyText2"/>
        <w:spacing w:after="240" w:line="276" w:lineRule="auto"/>
        <w:ind w:left="709"/>
        <w:jc w:val="both"/>
        <w:rPr>
          <w:rFonts w:ascii="Arial" w:hAnsi="Arial" w:cs="Arial"/>
          <w:b/>
          <w:bCs/>
          <w:i/>
          <w:iCs/>
          <w:color w:val="FF0000"/>
          <w:sz w:val="24"/>
          <w:szCs w:val="24"/>
          <w:shd w:val="clear" w:color="auto" w:fill="FFFFFF"/>
        </w:rPr>
      </w:pPr>
      <w:r w:rsidRPr="006F7381">
        <w:rPr>
          <w:rFonts w:ascii="Arial" w:hAnsi="Arial" w:cs="Arial"/>
          <w:b/>
          <w:bCs/>
          <w:i/>
          <w:iCs/>
          <w:sz w:val="24"/>
          <w:szCs w:val="24"/>
        </w:rPr>
        <w:t>Attacks on Jewish related sites.</w:t>
      </w:r>
    </w:p>
    <w:p w14:paraId="476CDEDD" w14:textId="50BBD73E" w:rsidR="008C700C" w:rsidRPr="008C700C" w:rsidRDefault="0047409C" w:rsidP="00BF78CA">
      <w:pPr>
        <w:pStyle w:val="BodyText2"/>
        <w:numPr>
          <w:ilvl w:val="1"/>
          <w:numId w:val="1"/>
        </w:numPr>
        <w:spacing w:after="240" w:line="276" w:lineRule="auto"/>
        <w:ind w:left="709" w:hanging="709"/>
        <w:jc w:val="both"/>
        <w:rPr>
          <w:rFonts w:ascii="Arial" w:hAnsi="Arial" w:cs="Arial"/>
          <w:b/>
          <w:bCs/>
          <w:i/>
          <w:iCs/>
          <w:color w:val="FF0000"/>
          <w:sz w:val="24"/>
          <w:szCs w:val="24"/>
          <w:shd w:val="clear" w:color="auto" w:fill="FFFFFF"/>
        </w:rPr>
      </w:pPr>
      <w:r>
        <w:rPr>
          <w:rFonts w:ascii="Arial" w:hAnsi="Arial" w:cs="Arial"/>
          <w:sz w:val="24"/>
          <w:szCs w:val="24"/>
        </w:rPr>
        <w:t>W</w:t>
      </w:r>
      <w:r w:rsidR="00FF4CAB">
        <w:rPr>
          <w:rFonts w:ascii="Arial" w:hAnsi="Arial" w:cs="Arial"/>
          <w:sz w:val="24"/>
          <w:szCs w:val="24"/>
        </w:rPr>
        <w:t>hilst publicity is a factor in selecting a potential target for terrorism or extremism activity, the predictability of completing a successful attack that kills or injures may well be higher.</w:t>
      </w:r>
      <w:r w:rsidR="009D2197">
        <w:rPr>
          <w:rFonts w:ascii="Arial" w:hAnsi="Arial" w:cs="Arial"/>
          <w:sz w:val="24"/>
          <w:szCs w:val="24"/>
        </w:rPr>
        <w:t xml:space="preserve"> The</w:t>
      </w:r>
      <w:r w:rsidR="00735B54">
        <w:rPr>
          <w:rFonts w:ascii="Arial" w:hAnsi="Arial" w:cs="Arial"/>
          <w:sz w:val="24"/>
          <w:szCs w:val="24"/>
        </w:rPr>
        <w:t xml:space="preserve"> </w:t>
      </w:r>
      <w:r w:rsidR="009D2197">
        <w:rPr>
          <w:rFonts w:ascii="Arial" w:hAnsi="Arial" w:cs="Arial"/>
          <w:sz w:val="24"/>
          <w:szCs w:val="24"/>
        </w:rPr>
        <w:t xml:space="preserve">Assessment, talks of the UKHMLC being ‘hidden in plain sight’ at the Imperial War Museum, with a very diluted risk, I do not believe this would be the case. If the draw of a Jewish related site is as high as the Assessment tries to suggest, then the attack will occur regardless of where the UKHMLC is located. Further, by co-locating with another very busy </w:t>
      </w:r>
      <w:r w:rsidR="007945CC">
        <w:rPr>
          <w:rFonts w:ascii="Arial" w:hAnsi="Arial" w:cs="Arial"/>
          <w:sz w:val="24"/>
          <w:szCs w:val="24"/>
        </w:rPr>
        <w:t xml:space="preserve">building based </w:t>
      </w:r>
      <w:r w:rsidR="009D2197">
        <w:rPr>
          <w:rFonts w:ascii="Arial" w:hAnsi="Arial" w:cs="Arial"/>
          <w:sz w:val="24"/>
          <w:szCs w:val="24"/>
        </w:rPr>
        <w:t xml:space="preserve">site, it may have a counter-productive effect of raising the risk to </w:t>
      </w:r>
      <w:r w:rsidR="00735B54">
        <w:rPr>
          <w:rFonts w:ascii="Arial" w:hAnsi="Arial" w:cs="Arial"/>
          <w:sz w:val="24"/>
          <w:szCs w:val="24"/>
        </w:rPr>
        <w:t>both venues.</w:t>
      </w:r>
    </w:p>
    <w:p w14:paraId="1211ED0E" w14:textId="497FD074" w:rsidR="00754275" w:rsidRPr="00D70D81" w:rsidRDefault="00D70D81" w:rsidP="008C700C">
      <w:pPr>
        <w:pStyle w:val="BodyText2"/>
        <w:spacing w:after="240" w:line="276" w:lineRule="auto"/>
        <w:ind w:left="709"/>
        <w:jc w:val="both"/>
        <w:rPr>
          <w:rFonts w:ascii="Arial" w:hAnsi="Arial" w:cs="Arial"/>
          <w:b/>
          <w:bCs/>
          <w:i/>
          <w:iCs/>
          <w:color w:val="FF0000"/>
          <w:sz w:val="24"/>
          <w:szCs w:val="24"/>
          <w:shd w:val="clear" w:color="auto" w:fill="FFFFFF"/>
        </w:rPr>
      </w:pPr>
      <w:r w:rsidRPr="00F32FBF">
        <w:rPr>
          <w:rFonts w:ascii="Arial" w:hAnsi="Arial" w:cs="Arial"/>
          <w:b/>
          <w:bCs/>
          <w:i/>
          <w:iCs/>
          <w:sz w:val="24"/>
          <w:szCs w:val="24"/>
        </w:rPr>
        <w:t>The site is vulnerable to vehicle attacks.</w:t>
      </w:r>
    </w:p>
    <w:p w14:paraId="6118B402" w14:textId="50E62644" w:rsidR="00754275" w:rsidRPr="007200E3" w:rsidRDefault="007200E3" w:rsidP="00754275">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 xml:space="preserve">Security measures have been designed to reduce the vulnerability of the Gardens to a vehicular style attack, whether this be a Vehicle as A Weapon (VAW) attack aimed at running people </w:t>
      </w:r>
      <w:r w:rsidR="008F72EC">
        <w:rPr>
          <w:rFonts w:ascii="Arial" w:hAnsi="Arial" w:cs="Arial"/>
          <w:sz w:val="24"/>
          <w:szCs w:val="24"/>
        </w:rPr>
        <w:t>down</w:t>
      </w:r>
      <w:r>
        <w:rPr>
          <w:rFonts w:ascii="Arial" w:hAnsi="Arial" w:cs="Arial"/>
          <w:sz w:val="24"/>
          <w:szCs w:val="24"/>
        </w:rPr>
        <w:t>, or a penetrative vehicle attack with intent to then use an Improvised Explosive Device (VBIED).</w:t>
      </w:r>
    </w:p>
    <w:p w14:paraId="260A7FF0" w14:textId="11576DAE" w:rsidR="00C343DD" w:rsidRPr="006271D5" w:rsidRDefault="00C343DD" w:rsidP="00754275">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planned measures will provide an unobtrusive and effective mitigation for all users of the Gardens, providing much higher confidence that a vehicle style attack is unlikely inside the Gardens.</w:t>
      </w:r>
    </w:p>
    <w:p w14:paraId="160C8E36" w14:textId="50BDEF1D" w:rsidR="006271D5" w:rsidRPr="006271D5" w:rsidRDefault="006271D5" w:rsidP="006271D5">
      <w:pPr>
        <w:pStyle w:val="BodyText2"/>
        <w:spacing w:after="240" w:line="276" w:lineRule="auto"/>
        <w:ind w:left="709"/>
        <w:jc w:val="both"/>
        <w:rPr>
          <w:rFonts w:ascii="Arial" w:hAnsi="Arial" w:cs="Arial"/>
          <w:b/>
          <w:bCs/>
          <w:i/>
          <w:iCs/>
          <w:color w:val="FF0000"/>
          <w:sz w:val="24"/>
          <w:szCs w:val="24"/>
          <w:shd w:val="clear" w:color="auto" w:fill="FFFFFF"/>
        </w:rPr>
      </w:pPr>
      <w:r w:rsidRPr="00600441">
        <w:rPr>
          <w:rFonts w:ascii="Arial" w:hAnsi="Arial" w:cs="Arial"/>
          <w:b/>
          <w:bCs/>
          <w:i/>
          <w:iCs/>
          <w:sz w:val="24"/>
          <w:szCs w:val="24"/>
        </w:rPr>
        <w:lastRenderedPageBreak/>
        <w:t>The site must be subject to a detailed survey and report by a Counter-Terrorism Security Coordinator.</w:t>
      </w:r>
    </w:p>
    <w:p w14:paraId="18CF02C0" w14:textId="33159B86" w:rsidR="00754275" w:rsidRPr="00600441" w:rsidRDefault="00600441" w:rsidP="00754275">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Metropolitan Police Service have been engaged from the earliest practicable point in the development process. I have briefed, listened and worked with the Police to develop a security solution that is agreeable to them.</w:t>
      </w:r>
    </w:p>
    <w:p w14:paraId="339C7260" w14:textId="68BE478A" w:rsidR="00545E45" w:rsidRDefault="00545E45" w:rsidP="00754275">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project has received no objections</w:t>
      </w:r>
      <w:r w:rsidR="00371E80">
        <w:rPr>
          <w:rFonts w:ascii="Arial" w:hAnsi="Arial" w:cs="Arial"/>
          <w:sz w:val="24"/>
          <w:szCs w:val="24"/>
        </w:rPr>
        <w:t xml:space="preserve"> from the Police, CPNI or CST.</w:t>
      </w:r>
    </w:p>
    <w:p w14:paraId="5EA98BAD" w14:textId="107EDA60" w:rsidR="006271D5" w:rsidRPr="00AB3FDF" w:rsidRDefault="00AB3FDF" w:rsidP="006271D5">
      <w:pPr>
        <w:pStyle w:val="BodyText2"/>
        <w:spacing w:after="240" w:line="276" w:lineRule="auto"/>
        <w:ind w:left="709"/>
        <w:jc w:val="both"/>
        <w:rPr>
          <w:rFonts w:ascii="Arial" w:hAnsi="Arial" w:cs="Arial"/>
          <w:b/>
          <w:bCs/>
          <w:i/>
          <w:iCs/>
          <w:color w:val="FF0000"/>
          <w:sz w:val="24"/>
          <w:szCs w:val="24"/>
          <w:shd w:val="clear" w:color="auto" w:fill="FFFFFF"/>
        </w:rPr>
      </w:pPr>
      <w:r w:rsidRPr="00696B39">
        <w:rPr>
          <w:rFonts w:ascii="Arial" w:hAnsi="Arial" w:cs="Arial"/>
          <w:b/>
          <w:bCs/>
          <w:i/>
          <w:iCs/>
          <w:sz w:val="24"/>
          <w:szCs w:val="24"/>
        </w:rPr>
        <w:t>The robustness of security checks on entrants.</w:t>
      </w:r>
    </w:p>
    <w:p w14:paraId="7F8B6923" w14:textId="3E91B90C" w:rsidR="00DD4431" w:rsidRPr="003A4F1B" w:rsidRDefault="003A4F1B" w:rsidP="00DD4431">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Entry security checks are part of a layered security scheme that starts from the point of booking. The relatively short processing time for security checks is aligned to the preparation of visitors prior to reaching the ‘search’ point in the process.</w:t>
      </w:r>
    </w:p>
    <w:p w14:paraId="1F9FF3B0" w14:textId="3AEF6784" w:rsidR="00454A06" w:rsidRDefault="00454A06" w:rsidP="00DD4431">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The required throughput, detection requirements, required search points, pre-arrival preparation</w:t>
      </w:r>
      <w:r w:rsidR="006F07DB">
        <w:rPr>
          <w:rFonts w:ascii="Arial" w:hAnsi="Arial" w:cs="Arial"/>
          <w:sz w:val="24"/>
          <w:szCs w:val="24"/>
        </w:rPr>
        <w:t>, available technologies</w:t>
      </w:r>
      <w:r>
        <w:rPr>
          <w:rFonts w:ascii="Arial" w:hAnsi="Arial" w:cs="Arial"/>
          <w:sz w:val="24"/>
          <w:szCs w:val="24"/>
        </w:rPr>
        <w:t xml:space="preserve"> and types of visitor have all been factored into the design of the entrance pavilion, where the checks will take place.</w:t>
      </w:r>
    </w:p>
    <w:p w14:paraId="4D37F3F1" w14:textId="3A83C13F" w:rsidR="00DD4431" w:rsidRPr="00DD4431" w:rsidRDefault="00DD4431" w:rsidP="00DD4431">
      <w:pPr>
        <w:pStyle w:val="BodyText2"/>
        <w:spacing w:after="240" w:line="276" w:lineRule="auto"/>
        <w:ind w:left="709"/>
        <w:jc w:val="both"/>
        <w:rPr>
          <w:rFonts w:ascii="Arial" w:hAnsi="Arial" w:cs="Arial"/>
          <w:b/>
          <w:bCs/>
          <w:i/>
          <w:iCs/>
          <w:sz w:val="24"/>
          <w:szCs w:val="24"/>
          <w:shd w:val="clear" w:color="auto" w:fill="FFFFFF"/>
        </w:rPr>
      </w:pPr>
      <w:r w:rsidRPr="00C80FE8">
        <w:rPr>
          <w:rFonts w:ascii="Arial" w:hAnsi="Arial" w:cs="Arial"/>
          <w:b/>
          <w:bCs/>
          <w:i/>
          <w:iCs/>
          <w:sz w:val="24"/>
          <w:szCs w:val="24"/>
          <w:shd w:val="clear" w:color="auto" w:fill="FFFFFF"/>
        </w:rPr>
        <w:t>Paragraph 95(a) of the National Planning Policy[February 2019] has not been satisfied.</w:t>
      </w:r>
    </w:p>
    <w:p w14:paraId="7B5339F4" w14:textId="08EA4B73" w:rsidR="00D010C6" w:rsidRPr="00857591" w:rsidRDefault="00D010C6" w:rsidP="00857591">
      <w:pPr>
        <w:pStyle w:val="BodyText2"/>
        <w:numPr>
          <w:ilvl w:val="1"/>
          <w:numId w:val="1"/>
        </w:numPr>
        <w:spacing w:after="240" w:line="276" w:lineRule="auto"/>
        <w:ind w:left="709" w:hanging="709"/>
        <w:jc w:val="both"/>
        <w:rPr>
          <w:rFonts w:ascii="Arial" w:hAnsi="Arial" w:cs="Arial"/>
          <w:color w:val="FF0000"/>
          <w:sz w:val="24"/>
          <w:szCs w:val="24"/>
          <w:shd w:val="clear" w:color="auto" w:fill="FFFFFF"/>
        </w:rPr>
      </w:pPr>
      <w:r>
        <w:rPr>
          <w:rFonts w:ascii="Arial" w:hAnsi="Arial" w:cs="Arial"/>
          <w:sz w:val="24"/>
          <w:szCs w:val="24"/>
        </w:rPr>
        <w:t>Public safety and security have been evenly considered across those visitors to the UKHMLC and those who are visitors to the Gardens. The security design provides for a greater level of resilience and reduced vulnerability to extreme threats such as VAW style attacks than the Gardens would have without the Memorial present.</w:t>
      </w:r>
    </w:p>
    <w:p w14:paraId="093C149A" w14:textId="60EF08A6" w:rsidR="00C00391" w:rsidRPr="004733CC" w:rsidRDefault="00C00391" w:rsidP="00CD55A6">
      <w:pPr>
        <w:spacing w:line="276" w:lineRule="auto"/>
        <w:rPr>
          <w:rFonts w:ascii="Arial" w:hAnsi="Arial" w:cs="Arial"/>
          <w:color w:val="FF0000"/>
          <w:sz w:val="24"/>
          <w:szCs w:val="24"/>
          <w:shd w:val="clear" w:color="auto" w:fill="FFFFFF"/>
        </w:rPr>
      </w:pPr>
    </w:p>
    <w:p w14:paraId="4D2BA4B1" w14:textId="1E59F2B8" w:rsidR="00C00391" w:rsidRPr="004733CC" w:rsidRDefault="00C00391" w:rsidP="00A128EE">
      <w:pPr>
        <w:spacing w:line="276" w:lineRule="auto"/>
        <w:ind w:left="709"/>
        <w:rPr>
          <w:rFonts w:ascii="Arial" w:hAnsi="Arial" w:cs="Arial"/>
          <w:color w:val="FF0000"/>
          <w:sz w:val="24"/>
          <w:szCs w:val="24"/>
          <w:shd w:val="clear" w:color="auto" w:fill="FFFFFF"/>
        </w:rPr>
      </w:pPr>
    </w:p>
    <w:p w14:paraId="7BC13D34" w14:textId="3F55F538" w:rsidR="00C00391" w:rsidRPr="004733CC" w:rsidRDefault="00C00391" w:rsidP="00A128EE">
      <w:pPr>
        <w:spacing w:line="276" w:lineRule="auto"/>
        <w:ind w:left="709"/>
        <w:rPr>
          <w:rFonts w:ascii="Arial" w:hAnsi="Arial" w:cs="Arial"/>
          <w:color w:val="FF0000"/>
          <w:sz w:val="24"/>
          <w:szCs w:val="24"/>
          <w:shd w:val="clear" w:color="auto" w:fill="FFFFFF"/>
        </w:rPr>
      </w:pPr>
    </w:p>
    <w:p w14:paraId="5FAD2C99" w14:textId="4A76660C" w:rsidR="00C00391" w:rsidRDefault="00C00391" w:rsidP="00A128EE">
      <w:pPr>
        <w:spacing w:line="276" w:lineRule="auto"/>
        <w:ind w:left="709"/>
        <w:rPr>
          <w:rFonts w:ascii="Arial" w:hAnsi="Arial" w:cs="Arial"/>
          <w:color w:val="FF0000"/>
          <w:sz w:val="24"/>
          <w:szCs w:val="24"/>
          <w:shd w:val="clear" w:color="auto" w:fill="FFFFFF"/>
        </w:rPr>
      </w:pPr>
    </w:p>
    <w:p w14:paraId="3B35C1FC" w14:textId="185FC268" w:rsidR="00FF26A2" w:rsidRDefault="00FF26A2" w:rsidP="00A128EE">
      <w:pPr>
        <w:spacing w:line="276" w:lineRule="auto"/>
        <w:ind w:left="709"/>
        <w:rPr>
          <w:rFonts w:ascii="Arial" w:hAnsi="Arial" w:cs="Arial"/>
          <w:color w:val="FF0000"/>
          <w:sz w:val="24"/>
          <w:szCs w:val="24"/>
          <w:shd w:val="clear" w:color="auto" w:fill="FFFFFF"/>
        </w:rPr>
      </w:pPr>
    </w:p>
    <w:sectPr w:rsidR="00FF26A2" w:rsidSect="00C77A9F">
      <w:pgSz w:w="11909" w:h="16838"/>
      <w:pgMar w:top="1440" w:right="1409" w:bottom="836"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54231" w14:textId="77777777" w:rsidR="00296A60" w:rsidRDefault="00296A60">
      <w:r>
        <w:separator/>
      </w:r>
    </w:p>
  </w:endnote>
  <w:endnote w:type="continuationSeparator" w:id="0">
    <w:p w14:paraId="777EEE85" w14:textId="77777777" w:rsidR="00296A60" w:rsidRDefault="0029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RI NIMA VMAP1&amp;2 PT">
    <w:panose1 w:val="020005090000000200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BBF6" w14:textId="77777777" w:rsidR="00F91E53" w:rsidRDefault="00F91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162036"/>
      <w:docPartObj>
        <w:docPartGallery w:val="Page Numbers (Bottom of Page)"/>
        <w:docPartUnique/>
      </w:docPartObj>
    </w:sdtPr>
    <w:sdtEndPr>
      <w:rPr>
        <w:rFonts w:asciiTheme="minorHAnsi" w:hAnsiTheme="minorHAnsi" w:cstheme="minorHAnsi"/>
        <w:noProof/>
      </w:rPr>
    </w:sdtEndPr>
    <w:sdtContent>
      <w:p w14:paraId="198A8972" w14:textId="1D60AB76" w:rsidR="00F91E53" w:rsidRPr="00C173A2" w:rsidRDefault="00F91E53">
        <w:pPr>
          <w:pStyle w:val="Footer"/>
          <w:jc w:val="center"/>
          <w:rPr>
            <w:rFonts w:asciiTheme="minorHAnsi" w:hAnsiTheme="minorHAnsi" w:cstheme="minorHAnsi"/>
          </w:rPr>
        </w:pPr>
        <w:r w:rsidRPr="00C173A2">
          <w:rPr>
            <w:rFonts w:asciiTheme="minorHAnsi" w:hAnsiTheme="minorHAnsi" w:cstheme="minorHAnsi"/>
          </w:rPr>
          <w:fldChar w:fldCharType="begin"/>
        </w:r>
        <w:r w:rsidRPr="00C173A2">
          <w:rPr>
            <w:rFonts w:asciiTheme="minorHAnsi" w:hAnsiTheme="minorHAnsi" w:cstheme="minorHAnsi"/>
          </w:rPr>
          <w:instrText xml:space="preserve"> PAGE   \* MERGEFORMAT </w:instrText>
        </w:r>
        <w:r w:rsidRPr="00C173A2">
          <w:rPr>
            <w:rFonts w:asciiTheme="minorHAnsi" w:hAnsiTheme="minorHAnsi" w:cstheme="minorHAnsi"/>
          </w:rPr>
          <w:fldChar w:fldCharType="separate"/>
        </w:r>
        <w:r w:rsidR="007E560C">
          <w:rPr>
            <w:rFonts w:asciiTheme="minorHAnsi" w:hAnsiTheme="minorHAnsi" w:cstheme="minorHAnsi"/>
            <w:noProof/>
          </w:rPr>
          <w:t>1</w:t>
        </w:r>
        <w:r w:rsidRPr="00C173A2">
          <w:rPr>
            <w:rFonts w:asciiTheme="minorHAnsi" w:hAnsiTheme="minorHAnsi" w:cstheme="minorHAnsi"/>
            <w:noProof/>
          </w:rPr>
          <w:fldChar w:fldCharType="end"/>
        </w:r>
      </w:p>
    </w:sdtContent>
  </w:sdt>
  <w:p w14:paraId="72C7874B" w14:textId="77777777" w:rsidR="00F91E53" w:rsidRDefault="00F91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61192" w14:textId="77777777" w:rsidR="00F91E53" w:rsidRDefault="00F9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245A" w14:textId="77777777" w:rsidR="00296A60" w:rsidRDefault="00296A60">
      <w:r>
        <w:separator/>
      </w:r>
    </w:p>
  </w:footnote>
  <w:footnote w:type="continuationSeparator" w:id="0">
    <w:p w14:paraId="5F3AC08A" w14:textId="77777777" w:rsidR="00296A60" w:rsidRDefault="0029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B0D3" w14:textId="77777777" w:rsidR="00F91E53" w:rsidRDefault="00F91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7638" w14:textId="2125E270" w:rsidR="00F91E53" w:rsidRDefault="00F91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703A" w14:textId="77777777" w:rsidR="00F91E53" w:rsidRDefault="00F91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ED86D4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904FD3"/>
    <w:multiLevelType w:val="multilevel"/>
    <w:tmpl w:val="2E98065E"/>
    <w:lvl w:ilvl="0">
      <w:start w:val="1"/>
      <w:numFmt w:val="decimal"/>
      <w:lvlText w:val="%1.0"/>
      <w:lvlJc w:val="left"/>
      <w:pPr>
        <w:tabs>
          <w:tab w:val="num" w:pos="720"/>
        </w:tabs>
        <w:ind w:left="720" w:hanging="720"/>
      </w:pPr>
      <w:rPr>
        <w:rFonts w:ascii="Arial" w:hAnsi="Arial" w:hint="default"/>
        <w:b/>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4A3115E"/>
    <w:multiLevelType w:val="hybridMultilevel"/>
    <w:tmpl w:val="81FE5F8C"/>
    <w:lvl w:ilvl="0" w:tplc="713098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767A9B"/>
    <w:multiLevelType w:val="hybridMultilevel"/>
    <w:tmpl w:val="DDEC2734"/>
    <w:lvl w:ilvl="0" w:tplc="FE34A622">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6F22552"/>
    <w:multiLevelType w:val="multilevel"/>
    <w:tmpl w:val="DFB01E4C"/>
    <w:lvl w:ilvl="0">
      <w:start w:val="7"/>
      <w:numFmt w:val="decimal"/>
      <w:lvlText w:val="%1"/>
      <w:lvlJc w:val="left"/>
      <w:pPr>
        <w:ind w:left="420" w:hanging="420"/>
      </w:pPr>
      <w:rPr>
        <w:rFonts w:hint="default"/>
      </w:rPr>
    </w:lvl>
    <w:lvl w:ilvl="1">
      <w:start w:val="5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658B0"/>
    <w:multiLevelType w:val="multilevel"/>
    <w:tmpl w:val="2F4270B8"/>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6" w15:restartNumberingAfterBreak="0">
    <w:nsid w:val="1049746A"/>
    <w:multiLevelType w:val="hybridMultilevel"/>
    <w:tmpl w:val="961E9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F29CB"/>
    <w:multiLevelType w:val="multilevel"/>
    <w:tmpl w:val="24368DDA"/>
    <w:lvl w:ilvl="0">
      <w:start w:val="1"/>
      <w:numFmt w:val="decimal"/>
      <w:lvlText w:val="%1.0"/>
      <w:lvlJc w:val="left"/>
      <w:pPr>
        <w:ind w:left="720" w:hanging="720"/>
      </w:pPr>
      <w:rPr>
        <w:rFonts w:hint="default"/>
        <w:b/>
        <w:sz w:val="24"/>
        <w:szCs w:val="24"/>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24353C"/>
    <w:multiLevelType w:val="hybridMultilevel"/>
    <w:tmpl w:val="656C7890"/>
    <w:lvl w:ilvl="0" w:tplc="184ED720">
      <w:start w:val="1"/>
      <w:numFmt w:val="decimal"/>
      <w:lvlText w:val="%1."/>
      <w:lvlJc w:val="left"/>
      <w:pPr>
        <w:ind w:left="3406" w:hanging="570"/>
      </w:pPr>
      <w:rPr>
        <w:rFonts w:hint="default"/>
      </w:r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9" w15:restartNumberingAfterBreak="0">
    <w:nsid w:val="20882B48"/>
    <w:multiLevelType w:val="hybridMultilevel"/>
    <w:tmpl w:val="3B881E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3C91962"/>
    <w:multiLevelType w:val="hybridMultilevel"/>
    <w:tmpl w:val="D5F4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ESRI NIMA VMAP1&amp;2 PT" w:hAnsi="ESRI NIMA VMAP1&amp;2 P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ESRI NIMA VMAP1&amp;2 PT" w:hAnsi="ESRI NIMA VMAP1&amp;2 PT"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ESRI NIMA VMAP1&amp;2 PT" w:hAnsi="ESRI NIMA VMAP1&amp;2 PT"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A5044"/>
    <w:multiLevelType w:val="hybridMultilevel"/>
    <w:tmpl w:val="53D8F288"/>
    <w:lvl w:ilvl="0" w:tplc="EA44E1D6">
      <w:start w:val="1"/>
      <w:numFmt w:val="lowerRoman"/>
      <w:lvlText w:val="%1)"/>
      <w:lvlJc w:val="left"/>
      <w:pPr>
        <w:ind w:left="1728" w:hanging="720"/>
      </w:pPr>
      <w:rPr>
        <w:rFonts w:hint="default"/>
      </w:rPr>
    </w:lvl>
    <w:lvl w:ilvl="1" w:tplc="08090019" w:tentative="1">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2" w15:restartNumberingAfterBreak="0">
    <w:nsid w:val="334B0ECE"/>
    <w:multiLevelType w:val="hybridMultilevel"/>
    <w:tmpl w:val="3F70191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3A02FAF"/>
    <w:multiLevelType w:val="multilevel"/>
    <w:tmpl w:val="1250F570"/>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8FC5E16"/>
    <w:multiLevelType w:val="hybridMultilevel"/>
    <w:tmpl w:val="8C7856CE"/>
    <w:lvl w:ilvl="0" w:tplc="F7449C1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B432CA4"/>
    <w:multiLevelType w:val="hybridMultilevel"/>
    <w:tmpl w:val="958A4398"/>
    <w:lvl w:ilvl="0" w:tplc="F7449C1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870CD2"/>
    <w:multiLevelType w:val="multilevel"/>
    <w:tmpl w:val="E2E05EF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C4353D"/>
    <w:multiLevelType w:val="hybridMultilevel"/>
    <w:tmpl w:val="E25C92CC"/>
    <w:lvl w:ilvl="0" w:tplc="8BCC74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4604A"/>
    <w:multiLevelType w:val="multilevel"/>
    <w:tmpl w:val="5DAE65C2"/>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9B97442"/>
    <w:multiLevelType w:val="hybridMultilevel"/>
    <w:tmpl w:val="D3FA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A7681"/>
    <w:multiLevelType w:val="hybridMultilevel"/>
    <w:tmpl w:val="F6326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F87A27"/>
    <w:multiLevelType w:val="hybridMultilevel"/>
    <w:tmpl w:val="085607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ESRI NIMA VMAP1&amp;2 PT" w:hAnsi="ESRI NIMA VMAP1&amp;2 PT"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ESRI NIMA VMAP1&amp;2 PT" w:hAnsi="ESRI NIMA VMAP1&amp;2 PT"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ESRI NIMA VMAP1&amp;2 PT" w:hAnsi="ESRI NIMA VMAP1&amp;2 PT"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EBD7E2A"/>
    <w:multiLevelType w:val="hybridMultilevel"/>
    <w:tmpl w:val="D2E2E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031602"/>
    <w:multiLevelType w:val="hybridMultilevel"/>
    <w:tmpl w:val="EE4453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AFC481F"/>
    <w:multiLevelType w:val="multilevel"/>
    <w:tmpl w:val="2F4270B8"/>
    <w:name w:val="Restart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25" w15:restartNumberingAfterBreak="0">
    <w:nsid w:val="5D281165"/>
    <w:multiLevelType w:val="multilevel"/>
    <w:tmpl w:val="24368DDA"/>
    <w:lvl w:ilvl="0">
      <w:start w:val="1"/>
      <w:numFmt w:val="decimal"/>
      <w:lvlText w:val="%1.0"/>
      <w:lvlJc w:val="left"/>
      <w:pPr>
        <w:ind w:left="720" w:hanging="720"/>
      </w:pPr>
      <w:rPr>
        <w:rFonts w:hint="default"/>
        <w:b/>
        <w:sz w:val="24"/>
        <w:szCs w:val="24"/>
      </w:rPr>
    </w:lvl>
    <w:lvl w:ilvl="1">
      <w:start w:val="1"/>
      <w:numFmt w:val="decimal"/>
      <w:isLgl/>
      <w:lvlText w:val="%1.%2"/>
      <w:lvlJc w:val="left"/>
      <w:pPr>
        <w:ind w:left="720" w:hanging="720"/>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1815DD2"/>
    <w:multiLevelType w:val="multilevel"/>
    <w:tmpl w:val="B0205DBC"/>
    <w:lvl w:ilvl="0">
      <w:start w:val="1"/>
      <w:numFmt w:val="decimal"/>
      <w:lvlText w:val="%1.0"/>
      <w:lvlJc w:val="left"/>
      <w:pPr>
        <w:ind w:left="443" w:hanging="443"/>
      </w:pPr>
      <w:rPr>
        <w:rFonts w:hint="default"/>
        <w:b/>
      </w:rPr>
    </w:lvl>
    <w:lvl w:ilvl="1">
      <w:start w:val="1"/>
      <w:numFmt w:val="decimal"/>
      <w:lvlText w:val="%1.%2"/>
      <w:lvlJc w:val="left"/>
      <w:pPr>
        <w:ind w:left="443" w:hanging="443"/>
      </w:pPr>
      <w:rPr>
        <w:rFonts w:hint="default"/>
        <w:b/>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DA52626"/>
    <w:multiLevelType w:val="multilevel"/>
    <w:tmpl w:val="5F6E83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98174D"/>
    <w:multiLevelType w:val="hybridMultilevel"/>
    <w:tmpl w:val="4218262E"/>
    <w:lvl w:ilvl="0" w:tplc="EA44E1D6">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B775FBB"/>
    <w:multiLevelType w:val="multilevel"/>
    <w:tmpl w:val="2E98065E"/>
    <w:lvl w:ilvl="0">
      <w:start w:val="1"/>
      <w:numFmt w:val="decimal"/>
      <w:pStyle w:val="Heading3"/>
      <w:lvlText w:val="%1.0"/>
      <w:lvlJc w:val="left"/>
      <w:pPr>
        <w:tabs>
          <w:tab w:val="num" w:pos="720"/>
        </w:tabs>
        <w:ind w:left="720" w:hanging="720"/>
      </w:pPr>
      <w:rPr>
        <w:rFonts w:ascii="Arial" w:hAnsi="Arial" w:hint="default"/>
        <w:b/>
        <w:i w:val="0"/>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o"/>
      <w:lvlJc w:val="left"/>
      <w:pPr>
        <w:tabs>
          <w:tab w:val="num" w:pos="2880"/>
        </w:tabs>
        <w:ind w:left="2880" w:hanging="720"/>
      </w:pPr>
      <w:rPr>
        <w:rFonts w:ascii="Courier New" w:hAnsi="Courier New" w:cs="Courier New"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7CBD22CE"/>
    <w:multiLevelType w:val="multilevel"/>
    <w:tmpl w:val="8EF6F0B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1"/>
  </w:num>
  <w:num w:numId="3">
    <w:abstractNumId w:val="3"/>
  </w:num>
  <w:num w:numId="4">
    <w:abstractNumId w:val="0"/>
  </w:num>
  <w:num w:numId="5">
    <w:abstractNumId w:val="5"/>
  </w:num>
  <w:num w:numId="6">
    <w:abstractNumId w:val="22"/>
  </w:num>
  <w:num w:numId="7">
    <w:abstractNumId w:val="2"/>
  </w:num>
  <w:num w:numId="8">
    <w:abstractNumId w:val="25"/>
  </w:num>
  <w:num w:numId="9">
    <w:abstractNumId w:val="14"/>
  </w:num>
  <w:num w:numId="10">
    <w:abstractNumId w:val="15"/>
  </w:num>
  <w:num w:numId="11">
    <w:abstractNumId w:val="23"/>
  </w:num>
  <w:num w:numId="12">
    <w:abstractNumId w:val="21"/>
  </w:num>
  <w:num w:numId="13">
    <w:abstractNumId w:val="17"/>
  </w:num>
  <w:num w:numId="14">
    <w:abstractNumId w:val="6"/>
  </w:num>
  <w:num w:numId="15">
    <w:abstractNumId w:val="10"/>
  </w:num>
  <w:num w:numId="16">
    <w:abstractNumId w:val="7"/>
  </w:num>
  <w:num w:numId="17">
    <w:abstractNumId w:val="12"/>
  </w:num>
  <w:num w:numId="18">
    <w:abstractNumId w:val="20"/>
  </w:num>
  <w:num w:numId="19">
    <w:abstractNumId w:val="9"/>
  </w:num>
  <w:num w:numId="20">
    <w:abstractNumId w:val="27"/>
  </w:num>
  <w:num w:numId="21">
    <w:abstractNumId w:val="16"/>
  </w:num>
  <w:num w:numId="22">
    <w:abstractNumId w:val="19"/>
  </w:num>
  <w:num w:numId="23">
    <w:abstractNumId w:val="8"/>
  </w:num>
  <w:num w:numId="24">
    <w:abstractNumId w:val="4"/>
  </w:num>
  <w:num w:numId="25">
    <w:abstractNumId w:val="18"/>
  </w:num>
  <w:num w:numId="26">
    <w:abstractNumId w:val="30"/>
  </w:num>
  <w:num w:numId="27">
    <w:abstractNumId w:val="13"/>
  </w:num>
  <w:num w:numId="28">
    <w:abstractNumId w:val="29"/>
  </w:num>
  <w:num w:numId="29">
    <w:abstractNumId w:val="1"/>
  </w:num>
  <w:num w:numId="3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C77A9F"/>
    <w:rsid w:val="00000B75"/>
    <w:rsid w:val="00010340"/>
    <w:rsid w:val="00010A3D"/>
    <w:rsid w:val="00013463"/>
    <w:rsid w:val="00014C6C"/>
    <w:rsid w:val="00016776"/>
    <w:rsid w:val="00023EA2"/>
    <w:rsid w:val="00023F0A"/>
    <w:rsid w:val="0002574B"/>
    <w:rsid w:val="0003086C"/>
    <w:rsid w:val="00031D18"/>
    <w:rsid w:val="00032F67"/>
    <w:rsid w:val="0003451E"/>
    <w:rsid w:val="00036BFD"/>
    <w:rsid w:val="00037182"/>
    <w:rsid w:val="00037807"/>
    <w:rsid w:val="000417DB"/>
    <w:rsid w:val="000434B5"/>
    <w:rsid w:val="00043C64"/>
    <w:rsid w:val="00045FF2"/>
    <w:rsid w:val="00047517"/>
    <w:rsid w:val="000475F9"/>
    <w:rsid w:val="00047A12"/>
    <w:rsid w:val="00050EB7"/>
    <w:rsid w:val="00054E14"/>
    <w:rsid w:val="000554B4"/>
    <w:rsid w:val="00057502"/>
    <w:rsid w:val="000611B1"/>
    <w:rsid w:val="0006285C"/>
    <w:rsid w:val="00063B5B"/>
    <w:rsid w:val="0006621A"/>
    <w:rsid w:val="00075D32"/>
    <w:rsid w:val="000771C0"/>
    <w:rsid w:val="000771DD"/>
    <w:rsid w:val="00077A73"/>
    <w:rsid w:val="000806CB"/>
    <w:rsid w:val="00087173"/>
    <w:rsid w:val="0008798D"/>
    <w:rsid w:val="000960B3"/>
    <w:rsid w:val="000973DC"/>
    <w:rsid w:val="000A2BFC"/>
    <w:rsid w:val="000A3012"/>
    <w:rsid w:val="000A37DF"/>
    <w:rsid w:val="000A7C24"/>
    <w:rsid w:val="000B372B"/>
    <w:rsid w:val="000B57B0"/>
    <w:rsid w:val="000B7E9A"/>
    <w:rsid w:val="000C27D5"/>
    <w:rsid w:val="000C32AA"/>
    <w:rsid w:val="000C7C91"/>
    <w:rsid w:val="000D0512"/>
    <w:rsid w:val="000D122E"/>
    <w:rsid w:val="000D2A7A"/>
    <w:rsid w:val="000D3EAA"/>
    <w:rsid w:val="000D3F45"/>
    <w:rsid w:val="000D4F95"/>
    <w:rsid w:val="000E4100"/>
    <w:rsid w:val="000E4FE8"/>
    <w:rsid w:val="000E58D8"/>
    <w:rsid w:val="000E709C"/>
    <w:rsid w:val="00104652"/>
    <w:rsid w:val="00106A2F"/>
    <w:rsid w:val="001100E9"/>
    <w:rsid w:val="0011588E"/>
    <w:rsid w:val="001179AA"/>
    <w:rsid w:val="00122AC1"/>
    <w:rsid w:val="001256BE"/>
    <w:rsid w:val="001326C2"/>
    <w:rsid w:val="00133284"/>
    <w:rsid w:val="00134B80"/>
    <w:rsid w:val="00136378"/>
    <w:rsid w:val="0013763B"/>
    <w:rsid w:val="00137FFA"/>
    <w:rsid w:val="00141B41"/>
    <w:rsid w:val="00144B1F"/>
    <w:rsid w:val="0014697B"/>
    <w:rsid w:val="00147506"/>
    <w:rsid w:val="00152FC7"/>
    <w:rsid w:val="001533DA"/>
    <w:rsid w:val="00156289"/>
    <w:rsid w:val="00160DA6"/>
    <w:rsid w:val="00164F25"/>
    <w:rsid w:val="0016543B"/>
    <w:rsid w:val="00170598"/>
    <w:rsid w:val="001748FC"/>
    <w:rsid w:val="0017693C"/>
    <w:rsid w:val="00177DF7"/>
    <w:rsid w:val="00180910"/>
    <w:rsid w:val="00196A27"/>
    <w:rsid w:val="001A485D"/>
    <w:rsid w:val="001A705B"/>
    <w:rsid w:val="001B0566"/>
    <w:rsid w:val="001B068B"/>
    <w:rsid w:val="001B0AA2"/>
    <w:rsid w:val="001B15CD"/>
    <w:rsid w:val="001B464E"/>
    <w:rsid w:val="001B651C"/>
    <w:rsid w:val="001B6ADC"/>
    <w:rsid w:val="001C4EEB"/>
    <w:rsid w:val="001C776C"/>
    <w:rsid w:val="001D0542"/>
    <w:rsid w:val="001D2BB8"/>
    <w:rsid w:val="001E0F6A"/>
    <w:rsid w:val="001E2C9D"/>
    <w:rsid w:val="001E4C74"/>
    <w:rsid w:val="001E4C79"/>
    <w:rsid w:val="001E51D6"/>
    <w:rsid w:val="001F409C"/>
    <w:rsid w:val="001F5905"/>
    <w:rsid w:val="001F6D7C"/>
    <w:rsid w:val="002038F7"/>
    <w:rsid w:val="00204037"/>
    <w:rsid w:val="00206596"/>
    <w:rsid w:val="00215D29"/>
    <w:rsid w:val="002163E0"/>
    <w:rsid w:val="00216C77"/>
    <w:rsid w:val="00217089"/>
    <w:rsid w:val="00220DA4"/>
    <w:rsid w:val="0022629D"/>
    <w:rsid w:val="002330E1"/>
    <w:rsid w:val="002351F8"/>
    <w:rsid w:val="0023599B"/>
    <w:rsid w:val="002362DF"/>
    <w:rsid w:val="00236694"/>
    <w:rsid w:val="00240E0B"/>
    <w:rsid w:val="00242001"/>
    <w:rsid w:val="00243AB5"/>
    <w:rsid w:val="00246BCF"/>
    <w:rsid w:val="00250593"/>
    <w:rsid w:val="0025264A"/>
    <w:rsid w:val="00252999"/>
    <w:rsid w:val="00253715"/>
    <w:rsid w:val="002549E0"/>
    <w:rsid w:val="00257AD3"/>
    <w:rsid w:val="00261A08"/>
    <w:rsid w:val="00263F9E"/>
    <w:rsid w:val="00267BF8"/>
    <w:rsid w:val="0027131B"/>
    <w:rsid w:val="002734D3"/>
    <w:rsid w:val="002758EF"/>
    <w:rsid w:val="002771DC"/>
    <w:rsid w:val="002811E8"/>
    <w:rsid w:val="0028218C"/>
    <w:rsid w:val="00285947"/>
    <w:rsid w:val="00286FCD"/>
    <w:rsid w:val="00287FBB"/>
    <w:rsid w:val="00294E0B"/>
    <w:rsid w:val="002961EA"/>
    <w:rsid w:val="00296A60"/>
    <w:rsid w:val="002A17B7"/>
    <w:rsid w:val="002A2050"/>
    <w:rsid w:val="002A33F1"/>
    <w:rsid w:val="002A3AF9"/>
    <w:rsid w:val="002B0B07"/>
    <w:rsid w:val="002B15CD"/>
    <w:rsid w:val="002B35FC"/>
    <w:rsid w:val="002C3099"/>
    <w:rsid w:val="002D15C8"/>
    <w:rsid w:val="002D161E"/>
    <w:rsid w:val="002D48A0"/>
    <w:rsid w:val="002D4F52"/>
    <w:rsid w:val="002E0ED7"/>
    <w:rsid w:val="002E1E4C"/>
    <w:rsid w:val="002E3208"/>
    <w:rsid w:val="002E3E23"/>
    <w:rsid w:val="002E44ED"/>
    <w:rsid w:val="002E4F9F"/>
    <w:rsid w:val="002E6106"/>
    <w:rsid w:val="002F099E"/>
    <w:rsid w:val="002F22E2"/>
    <w:rsid w:val="002F3098"/>
    <w:rsid w:val="002F3575"/>
    <w:rsid w:val="002F5A02"/>
    <w:rsid w:val="002F7221"/>
    <w:rsid w:val="002F7A1E"/>
    <w:rsid w:val="003031D9"/>
    <w:rsid w:val="00307CD3"/>
    <w:rsid w:val="00312C73"/>
    <w:rsid w:val="003134CD"/>
    <w:rsid w:val="00313669"/>
    <w:rsid w:val="0031639B"/>
    <w:rsid w:val="003215D9"/>
    <w:rsid w:val="00324967"/>
    <w:rsid w:val="003272DC"/>
    <w:rsid w:val="0033080C"/>
    <w:rsid w:val="003312D0"/>
    <w:rsid w:val="003334FB"/>
    <w:rsid w:val="0033388D"/>
    <w:rsid w:val="00341EA4"/>
    <w:rsid w:val="0034221F"/>
    <w:rsid w:val="00344AC6"/>
    <w:rsid w:val="0035069A"/>
    <w:rsid w:val="00351953"/>
    <w:rsid w:val="00353B66"/>
    <w:rsid w:val="00355468"/>
    <w:rsid w:val="003557EF"/>
    <w:rsid w:val="00356524"/>
    <w:rsid w:val="00363268"/>
    <w:rsid w:val="00365E3D"/>
    <w:rsid w:val="003670DC"/>
    <w:rsid w:val="0037030B"/>
    <w:rsid w:val="00370531"/>
    <w:rsid w:val="00371E80"/>
    <w:rsid w:val="0037290C"/>
    <w:rsid w:val="00374151"/>
    <w:rsid w:val="0037554B"/>
    <w:rsid w:val="00380274"/>
    <w:rsid w:val="003856F7"/>
    <w:rsid w:val="003878B6"/>
    <w:rsid w:val="00390D84"/>
    <w:rsid w:val="00394DD5"/>
    <w:rsid w:val="00395354"/>
    <w:rsid w:val="003A4F1B"/>
    <w:rsid w:val="003B0D28"/>
    <w:rsid w:val="003B1563"/>
    <w:rsid w:val="003B4AD6"/>
    <w:rsid w:val="003B51F8"/>
    <w:rsid w:val="003B5288"/>
    <w:rsid w:val="003B5E4E"/>
    <w:rsid w:val="003D072F"/>
    <w:rsid w:val="003D0AC8"/>
    <w:rsid w:val="003D6146"/>
    <w:rsid w:val="003E0ACC"/>
    <w:rsid w:val="003E0ECD"/>
    <w:rsid w:val="003E3EE5"/>
    <w:rsid w:val="003E5801"/>
    <w:rsid w:val="003E5BBF"/>
    <w:rsid w:val="003F14E0"/>
    <w:rsid w:val="003F45C5"/>
    <w:rsid w:val="003F48CB"/>
    <w:rsid w:val="003F4A4F"/>
    <w:rsid w:val="003F4B82"/>
    <w:rsid w:val="003F4E8A"/>
    <w:rsid w:val="00400564"/>
    <w:rsid w:val="00400DDD"/>
    <w:rsid w:val="00402256"/>
    <w:rsid w:val="004029AC"/>
    <w:rsid w:val="00403A3B"/>
    <w:rsid w:val="00406D2A"/>
    <w:rsid w:val="004103B5"/>
    <w:rsid w:val="00412679"/>
    <w:rsid w:val="0041711D"/>
    <w:rsid w:val="00422370"/>
    <w:rsid w:val="00426722"/>
    <w:rsid w:val="004346A7"/>
    <w:rsid w:val="00437639"/>
    <w:rsid w:val="00440C81"/>
    <w:rsid w:val="00444DE3"/>
    <w:rsid w:val="004462FC"/>
    <w:rsid w:val="00454A06"/>
    <w:rsid w:val="00462C0B"/>
    <w:rsid w:val="00462E45"/>
    <w:rsid w:val="00464965"/>
    <w:rsid w:val="004733CC"/>
    <w:rsid w:val="0047409C"/>
    <w:rsid w:val="004842F5"/>
    <w:rsid w:val="00491025"/>
    <w:rsid w:val="00491449"/>
    <w:rsid w:val="00491FD5"/>
    <w:rsid w:val="0049491E"/>
    <w:rsid w:val="004A5624"/>
    <w:rsid w:val="004B2762"/>
    <w:rsid w:val="004B37EB"/>
    <w:rsid w:val="004B7085"/>
    <w:rsid w:val="004B778B"/>
    <w:rsid w:val="004B7FEB"/>
    <w:rsid w:val="004C1595"/>
    <w:rsid w:val="004C33FD"/>
    <w:rsid w:val="004C66B3"/>
    <w:rsid w:val="004D0ED9"/>
    <w:rsid w:val="004D3260"/>
    <w:rsid w:val="004E07DC"/>
    <w:rsid w:val="004E0C08"/>
    <w:rsid w:val="004E428B"/>
    <w:rsid w:val="004E49DB"/>
    <w:rsid w:val="004E5497"/>
    <w:rsid w:val="004F174E"/>
    <w:rsid w:val="004F2406"/>
    <w:rsid w:val="004F7D58"/>
    <w:rsid w:val="0050016B"/>
    <w:rsid w:val="00500AAD"/>
    <w:rsid w:val="00505012"/>
    <w:rsid w:val="00511A08"/>
    <w:rsid w:val="00514EBC"/>
    <w:rsid w:val="0051728C"/>
    <w:rsid w:val="005214F5"/>
    <w:rsid w:val="0052469E"/>
    <w:rsid w:val="00526AC2"/>
    <w:rsid w:val="00531136"/>
    <w:rsid w:val="005318AF"/>
    <w:rsid w:val="00532215"/>
    <w:rsid w:val="00532DF2"/>
    <w:rsid w:val="00535EC6"/>
    <w:rsid w:val="0053648F"/>
    <w:rsid w:val="00540977"/>
    <w:rsid w:val="005414A6"/>
    <w:rsid w:val="005415BC"/>
    <w:rsid w:val="00542602"/>
    <w:rsid w:val="00542A67"/>
    <w:rsid w:val="00544527"/>
    <w:rsid w:val="00544595"/>
    <w:rsid w:val="00545E45"/>
    <w:rsid w:val="0054664E"/>
    <w:rsid w:val="00546E14"/>
    <w:rsid w:val="0055042F"/>
    <w:rsid w:val="00554BEC"/>
    <w:rsid w:val="00556373"/>
    <w:rsid w:val="00557CC7"/>
    <w:rsid w:val="00560CEF"/>
    <w:rsid w:val="00562CDA"/>
    <w:rsid w:val="005630CD"/>
    <w:rsid w:val="0056771E"/>
    <w:rsid w:val="005705E9"/>
    <w:rsid w:val="005713CA"/>
    <w:rsid w:val="005739D6"/>
    <w:rsid w:val="00573A36"/>
    <w:rsid w:val="00574238"/>
    <w:rsid w:val="00575965"/>
    <w:rsid w:val="00577A72"/>
    <w:rsid w:val="00580776"/>
    <w:rsid w:val="005808CA"/>
    <w:rsid w:val="005829BD"/>
    <w:rsid w:val="00584409"/>
    <w:rsid w:val="00590F0B"/>
    <w:rsid w:val="0059424D"/>
    <w:rsid w:val="005A0781"/>
    <w:rsid w:val="005A45C1"/>
    <w:rsid w:val="005A505F"/>
    <w:rsid w:val="005A62A4"/>
    <w:rsid w:val="005A670F"/>
    <w:rsid w:val="005A6982"/>
    <w:rsid w:val="005A760D"/>
    <w:rsid w:val="005B10F8"/>
    <w:rsid w:val="005B313C"/>
    <w:rsid w:val="005B3EC1"/>
    <w:rsid w:val="005B539F"/>
    <w:rsid w:val="005C2741"/>
    <w:rsid w:val="005C2798"/>
    <w:rsid w:val="005C3850"/>
    <w:rsid w:val="005D04F3"/>
    <w:rsid w:val="005D1A7C"/>
    <w:rsid w:val="005D2020"/>
    <w:rsid w:val="005D3643"/>
    <w:rsid w:val="005D40CF"/>
    <w:rsid w:val="005E0757"/>
    <w:rsid w:val="005E3B49"/>
    <w:rsid w:val="005E3F6B"/>
    <w:rsid w:val="005E5DC8"/>
    <w:rsid w:val="005F080A"/>
    <w:rsid w:val="005F74B6"/>
    <w:rsid w:val="00600441"/>
    <w:rsid w:val="00600744"/>
    <w:rsid w:val="00604B3B"/>
    <w:rsid w:val="006132FC"/>
    <w:rsid w:val="00613310"/>
    <w:rsid w:val="00615D45"/>
    <w:rsid w:val="00617856"/>
    <w:rsid w:val="00621FC4"/>
    <w:rsid w:val="006260CF"/>
    <w:rsid w:val="006271D5"/>
    <w:rsid w:val="006273F7"/>
    <w:rsid w:val="00630EBA"/>
    <w:rsid w:val="00631254"/>
    <w:rsid w:val="006316DC"/>
    <w:rsid w:val="00632063"/>
    <w:rsid w:val="0063410C"/>
    <w:rsid w:val="00634A76"/>
    <w:rsid w:val="00640BDD"/>
    <w:rsid w:val="00642C7C"/>
    <w:rsid w:val="00645F6E"/>
    <w:rsid w:val="00650C74"/>
    <w:rsid w:val="00654E88"/>
    <w:rsid w:val="0065625A"/>
    <w:rsid w:val="00663735"/>
    <w:rsid w:val="0066435C"/>
    <w:rsid w:val="00664729"/>
    <w:rsid w:val="00665124"/>
    <w:rsid w:val="006707F3"/>
    <w:rsid w:val="00670929"/>
    <w:rsid w:val="00672590"/>
    <w:rsid w:val="00675701"/>
    <w:rsid w:val="00680BF4"/>
    <w:rsid w:val="00687550"/>
    <w:rsid w:val="00687764"/>
    <w:rsid w:val="00693CBE"/>
    <w:rsid w:val="00696B39"/>
    <w:rsid w:val="00696D50"/>
    <w:rsid w:val="006A67BC"/>
    <w:rsid w:val="006A6852"/>
    <w:rsid w:val="006A6C28"/>
    <w:rsid w:val="006B1967"/>
    <w:rsid w:val="006B241C"/>
    <w:rsid w:val="006B2935"/>
    <w:rsid w:val="006B6B52"/>
    <w:rsid w:val="006B78DA"/>
    <w:rsid w:val="006C3E82"/>
    <w:rsid w:val="006C5E7D"/>
    <w:rsid w:val="006C71AC"/>
    <w:rsid w:val="006D41AE"/>
    <w:rsid w:val="006D4B2A"/>
    <w:rsid w:val="006E60CF"/>
    <w:rsid w:val="006F07DB"/>
    <w:rsid w:val="006F2E9D"/>
    <w:rsid w:val="006F3404"/>
    <w:rsid w:val="006F7381"/>
    <w:rsid w:val="00700C1B"/>
    <w:rsid w:val="007038C4"/>
    <w:rsid w:val="00706FEF"/>
    <w:rsid w:val="00707F6E"/>
    <w:rsid w:val="00713C1E"/>
    <w:rsid w:val="007200E3"/>
    <w:rsid w:val="00721E05"/>
    <w:rsid w:val="007226FD"/>
    <w:rsid w:val="00722A64"/>
    <w:rsid w:val="00730725"/>
    <w:rsid w:val="00733771"/>
    <w:rsid w:val="00735658"/>
    <w:rsid w:val="00735B54"/>
    <w:rsid w:val="00741D57"/>
    <w:rsid w:val="00745460"/>
    <w:rsid w:val="00745C99"/>
    <w:rsid w:val="0075245F"/>
    <w:rsid w:val="00752922"/>
    <w:rsid w:val="00752DD2"/>
    <w:rsid w:val="00754275"/>
    <w:rsid w:val="00754D62"/>
    <w:rsid w:val="00757226"/>
    <w:rsid w:val="0076294C"/>
    <w:rsid w:val="00762C37"/>
    <w:rsid w:val="007666C8"/>
    <w:rsid w:val="0076767A"/>
    <w:rsid w:val="0076773F"/>
    <w:rsid w:val="0077010F"/>
    <w:rsid w:val="007724B1"/>
    <w:rsid w:val="00772EBD"/>
    <w:rsid w:val="00774C4D"/>
    <w:rsid w:val="0078366F"/>
    <w:rsid w:val="00786105"/>
    <w:rsid w:val="00787A1D"/>
    <w:rsid w:val="00792DDA"/>
    <w:rsid w:val="00793D15"/>
    <w:rsid w:val="007945CC"/>
    <w:rsid w:val="007949E8"/>
    <w:rsid w:val="00794AB7"/>
    <w:rsid w:val="00796218"/>
    <w:rsid w:val="007A25FD"/>
    <w:rsid w:val="007A4F26"/>
    <w:rsid w:val="007B5F33"/>
    <w:rsid w:val="007B7632"/>
    <w:rsid w:val="007C7053"/>
    <w:rsid w:val="007E49D8"/>
    <w:rsid w:val="007E513E"/>
    <w:rsid w:val="007E560C"/>
    <w:rsid w:val="007E6DCD"/>
    <w:rsid w:val="007E7708"/>
    <w:rsid w:val="007E7FBB"/>
    <w:rsid w:val="007F22B6"/>
    <w:rsid w:val="007F41D1"/>
    <w:rsid w:val="008000F2"/>
    <w:rsid w:val="00800783"/>
    <w:rsid w:val="00801A2B"/>
    <w:rsid w:val="00806AAD"/>
    <w:rsid w:val="0081038A"/>
    <w:rsid w:val="00813168"/>
    <w:rsid w:val="008146B3"/>
    <w:rsid w:val="00815E32"/>
    <w:rsid w:val="00815F8C"/>
    <w:rsid w:val="008166DE"/>
    <w:rsid w:val="008219F8"/>
    <w:rsid w:val="00821CCC"/>
    <w:rsid w:val="00822E29"/>
    <w:rsid w:val="00823351"/>
    <w:rsid w:val="008264AB"/>
    <w:rsid w:val="008278C5"/>
    <w:rsid w:val="00827EBD"/>
    <w:rsid w:val="00834728"/>
    <w:rsid w:val="008377C5"/>
    <w:rsid w:val="00837A3D"/>
    <w:rsid w:val="00840B7C"/>
    <w:rsid w:val="00843A38"/>
    <w:rsid w:val="00843CD5"/>
    <w:rsid w:val="00845A8B"/>
    <w:rsid w:val="00847319"/>
    <w:rsid w:val="00853BA6"/>
    <w:rsid w:val="00854486"/>
    <w:rsid w:val="008574A3"/>
    <w:rsid w:val="00857591"/>
    <w:rsid w:val="00860E1D"/>
    <w:rsid w:val="00863B14"/>
    <w:rsid w:val="00863FF6"/>
    <w:rsid w:val="00865CC2"/>
    <w:rsid w:val="008675F8"/>
    <w:rsid w:val="00867F40"/>
    <w:rsid w:val="00875958"/>
    <w:rsid w:val="0088294D"/>
    <w:rsid w:val="00884A15"/>
    <w:rsid w:val="00884E3B"/>
    <w:rsid w:val="0088789E"/>
    <w:rsid w:val="00892C12"/>
    <w:rsid w:val="008943C3"/>
    <w:rsid w:val="00896046"/>
    <w:rsid w:val="008A0A21"/>
    <w:rsid w:val="008A1540"/>
    <w:rsid w:val="008A6C99"/>
    <w:rsid w:val="008B0BAC"/>
    <w:rsid w:val="008B75E2"/>
    <w:rsid w:val="008C3C39"/>
    <w:rsid w:val="008C700C"/>
    <w:rsid w:val="008D37E8"/>
    <w:rsid w:val="008E54C8"/>
    <w:rsid w:val="008E6AE7"/>
    <w:rsid w:val="008F3D58"/>
    <w:rsid w:val="008F72EC"/>
    <w:rsid w:val="009009D0"/>
    <w:rsid w:val="00901EA9"/>
    <w:rsid w:val="00901F44"/>
    <w:rsid w:val="00902D00"/>
    <w:rsid w:val="0090429A"/>
    <w:rsid w:val="009063D8"/>
    <w:rsid w:val="009070F8"/>
    <w:rsid w:val="0091111E"/>
    <w:rsid w:val="00912E93"/>
    <w:rsid w:val="0091752A"/>
    <w:rsid w:val="00921BAC"/>
    <w:rsid w:val="00922614"/>
    <w:rsid w:val="00922DEC"/>
    <w:rsid w:val="009263BC"/>
    <w:rsid w:val="00927710"/>
    <w:rsid w:val="00934667"/>
    <w:rsid w:val="00934889"/>
    <w:rsid w:val="009378BC"/>
    <w:rsid w:val="009404D1"/>
    <w:rsid w:val="00943CE2"/>
    <w:rsid w:val="0094699F"/>
    <w:rsid w:val="00963205"/>
    <w:rsid w:val="00963F38"/>
    <w:rsid w:val="009667EE"/>
    <w:rsid w:val="00971FB6"/>
    <w:rsid w:val="009851EE"/>
    <w:rsid w:val="00992ACD"/>
    <w:rsid w:val="009951C6"/>
    <w:rsid w:val="009A36A0"/>
    <w:rsid w:val="009A51A0"/>
    <w:rsid w:val="009A68CB"/>
    <w:rsid w:val="009B33F9"/>
    <w:rsid w:val="009B68EA"/>
    <w:rsid w:val="009C0A2E"/>
    <w:rsid w:val="009C6130"/>
    <w:rsid w:val="009D05FF"/>
    <w:rsid w:val="009D2197"/>
    <w:rsid w:val="009D7753"/>
    <w:rsid w:val="009D7BC6"/>
    <w:rsid w:val="009E14F8"/>
    <w:rsid w:val="009E1F71"/>
    <w:rsid w:val="009E3328"/>
    <w:rsid w:val="009E34B6"/>
    <w:rsid w:val="009E414C"/>
    <w:rsid w:val="009E42F1"/>
    <w:rsid w:val="009E6C7F"/>
    <w:rsid w:val="009F106E"/>
    <w:rsid w:val="009F197F"/>
    <w:rsid w:val="009F2676"/>
    <w:rsid w:val="00A00A17"/>
    <w:rsid w:val="00A0325C"/>
    <w:rsid w:val="00A03CD4"/>
    <w:rsid w:val="00A0579F"/>
    <w:rsid w:val="00A05ECA"/>
    <w:rsid w:val="00A05F9E"/>
    <w:rsid w:val="00A109FD"/>
    <w:rsid w:val="00A128EE"/>
    <w:rsid w:val="00A16BD6"/>
    <w:rsid w:val="00A30280"/>
    <w:rsid w:val="00A34457"/>
    <w:rsid w:val="00A367C8"/>
    <w:rsid w:val="00A40DEC"/>
    <w:rsid w:val="00A4124E"/>
    <w:rsid w:val="00A50A1D"/>
    <w:rsid w:val="00A52616"/>
    <w:rsid w:val="00A52EB7"/>
    <w:rsid w:val="00A53046"/>
    <w:rsid w:val="00A5524D"/>
    <w:rsid w:val="00A56DE9"/>
    <w:rsid w:val="00A6022A"/>
    <w:rsid w:val="00A609E2"/>
    <w:rsid w:val="00A62989"/>
    <w:rsid w:val="00A64F6C"/>
    <w:rsid w:val="00A736FB"/>
    <w:rsid w:val="00A80DF8"/>
    <w:rsid w:val="00A83123"/>
    <w:rsid w:val="00A832C0"/>
    <w:rsid w:val="00A838D8"/>
    <w:rsid w:val="00A8468C"/>
    <w:rsid w:val="00A853C2"/>
    <w:rsid w:val="00A8771B"/>
    <w:rsid w:val="00A91241"/>
    <w:rsid w:val="00A93A4D"/>
    <w:rsid w:val="00A96890"/>
    <w:rsid w:val="00A96B23"/>
    <w:rsid w:val="00A9701A"/>
    <w:rsid w:val="00AA47E8"/>
    <w:rsid w:val="00AB304A"/>
    <w:rsid w:val="00AB34D5"/>
    <w:rsid w:val="00AB3FDF"/>
    <w:rsid w:val="00AB56CD"/>
    <w:rsid w:val="00AB5B8B"/>
    <w:rsid w:val="00AB6C60"/>
    <w:rsid w:val="00AC5ECE"/>
    <w:rsid w:val="00AD127B"/>
    <w:rsid w:val="00AD36DB"/>
    <w:rsid w:val="00AD49B9"/>
    <w:rsid w:val="00AD4FA6"/>
    <w:rsid w:val="00AD6CAB"/>
    <w:rsid w:val="00AD6E79"/>
    <w:rsid w:val="00AE136E"/>
    <w:rsid w:val="00AE30C8"/>
    <w:rsid w:val="00AE3F2A"/>
    <w:rsid w:val="00AE58BF"/>
    <w:rsid w:val="00AE6C15"/>
    <w:rsid w:val="00AF2378"/>
    <w:rsid w:val="00AF40D1"/>
    <w:rsid w:val="00B02F7D"/>
    <w:rsid w:val="00B03536"/>
    <w:rsid w:val="00B079BE"/>
    <w:rsid w:val="00B1229A"/>
    <w:rsid w:val="00B12665"/>
    <w:rsid w:val="00B13714"/>
    <w:rsid w:val="00B1372C"/>
    <w:rsid w:val="00B14055"/>
    <w:rsid w:val="00B14933"/>
    <w:rsid w:val="00B16526"/>
    <w:rsid w:val="00B173AF"/>
    <w:rsid w:val="00B21EB5"/>
    <w:rsid w:val="00B312D6"/>
    <w:rsid w:val="00B31BB4"/>
    <w:rsid w:val="00B336D9"/>
    <w:rsid w:val="00B35606"/>
    <w:rsid w:val="00B3596D"/>
    <w:rsid w:val="00B35EFC"/>
    <w:rsid w:val="00B42AD2"/>
    <w:rsid w:val="00B43E4D"/>
    <w:rsid w:val="00B4408A"/>
    <w:rsid w:val="00B47D76"/>
    <w:rsid w:val="00B50F55"/>
    <w:rsid w:val="00B5303A"/>
    <w:rsid w:val="00B60FFC"/>
    <w:rsid w:val="00B70372"/>
    <w:rsid w:val="00B714B8"/>
    <w:rsid w:val="00B71C0C"/>
    <w:rsid w:val="00B72450"/>
    <w:rsid w:val="00B74325"/>
    <w:rsid w:val="00B75B1A"/>
    <w:rsid w:val="00B75D8B"/>
    <w:rsid w:val="00B813B4"/>
    <w:rsid w:val="00B82483"/>
    <w:rsid w:val="00B838DC"/>
    <w:rsid w:val="00B902AF"/>
    <w:rsid w:val="00B924C8"/>
    <w:rsid w:val="00B94385"/>
    <w:rsid w:val="00B948FB"/>
    <w:rsid w:val="00B96347"/>
    <w:rsid w:val="00BA1E47"/>
    <w:rsid w:val="00BA6556"/>
    <w:rsid w:val="00BB1398"/>
    <w:rsid w:val="00BB43DB"/>
    <w:rsid w:val="00BB4477"/>
    <w:rsid w:val="00BB6D78"/>
    <w:rsid w:val="00BC0749"/>
    <w:rsid w:val="00BC545E"/>
    <w:rsid w:val="00BC68FE"/>
    <w:rsid w:val="00BC6EB8"/>
    <w:rsid w:val="00BC7205"/>
    <w:rsid w:val="00BD1139"/>
    <w:rsid w:val="00BD163D"/>
    <w:rsid w:val="00BD4ADD"/>
    <w:rsid w:val="00BD5DFD"/>
    <w:rsid w:val="00BD600D"/>
    <w:rsid w:val="00BE137A"/>
    <w:rsid w:val="00BE2606"/>
    <w:rsid w:val="00BE4114"/>
    <w:rsid w:val="00BE5A1D"/>
    <w:rsid w:val="00BE5B9E"/>
    <w:rsid w:val="00BE7AC4"/>
    <w:rsid w:val="00BF0C6F"/>
    <w:rsid w:val="00BF19F8"/>
    <w:rsid w:val="00BF6550"/>
    <w:rsid w:val="00BF78CA"/>
    <w:rsid w:val="00C00391"/>
    <w:rsid w:val="00C022F0"/>
    <w:rsid w:val="00C0453C"/>
    <w:rsid w:val="00C15938"/>
    <w:rsid w:val="00C16944"/>
    <w:rsid w:val="00C179FE"/>
    <w:rsid w:val="00C21904"/>
    <w:rsid w:val="00C21F0B"/>
    <w:rsid w:val="00C221BD"/>
    <w:rsid w:val="00C224F5"/>
    <w:rsid w:val="00C23ED9"/>
    <w:rsid w:val="00C24277"/>
    <w:rsid w:val="00C31052"/>
    <w:rsid w:val="00C343DD"/>
    <w:rsid w:val="00C371C0"/>
    <w:rsid w:val="00C43D43"/>
    <w:rsid w:val="00C54DFF"/>
    <w:rsid w:val="00C55A96"/>
    <w:rsid w:val="00C6209B"/>
    <w:rsid w:val="00C65AEC"/>
    <w:rsid w:val="00C7320B"/>
    <w:rsid w:val="00C735AB"/>
    <w:rsid w:val="00C73D6C"/>
    <w:rsid w:val="00C74023"/>
    <w:rsid w:val="00C74ECD"/>
    <w:rsid w:val="00C7790E"/>
    <w:rsid w:val="00C77A9F"/>
    <w:rsid w:val="00C806D5"/>
    <w:rsid w:val="00C80FE8"/>
    <w:rsid w:val="00C814E5"/>
    <w:rsid w:val="00C86B2F"/>
    <w:rsid w:val="00C8767C"/>
    <w:rsid w:val="00C9027F"/>
    <w:rsid w:val="00C90C88"/>
    <w:rsid w:val="00C910D1"/>
    <w:rsid w:val="00C916FE"/>
    <w:rsid w:val="00C97484"/>
    <w:rsid w:val="00CA6AF7"/>
    <w:rsid w:val="00CB0EAB"/>
    <w:rsid w:val="00CB6990"/>
    <w:rsid w:val="00CC1919"/>
    <w:rsid w:val="00CC2604"/>
    <w:rsid w:val="00CC28DC"/>
    <w:rsid w:val="00CC2FF1"/>
    <w:rsid w:val="00CC3429"/>
    <w:rsid w:val="00CC6770"/>
    <w:rsid w:val="00CD085D"/>
    <w:rsid w:val="00CD30A3"/>
    <w:rsid w:val="00CD55A6"/>
    <w:rsid w:val="00CD632F"/>
    <w:rsid w:val="00CD6F6A"/>
    <w:rsid w:val="00CD6FEC"/>
    <w:rsid w:val="00CE2866"/>
    <w:rsid w:val="00CE4B1A"/>
    <w:rsid w:val="00CE5BF9"/>
    <w:rsid w:val="00CF11A6"/>
    <w:rsid w:val="00CF4E66"/>
    <w:rsid w:val="00D000B5"/>
    <w:rsid w:val="00D010C6"/>
    <w:rsid w:val="00D033E3"/>
    <w:rsid w:val="00D05D2A"/>
    <w:rsid w:val="00D13DD0"/>
    <w:rsid w:val="00D1438B"/>
    <w:rsid w:val="00D16EE0"/>
    <w:rsid w:val="00D17B75"/>
    <w:rsid w:val="00D204A4"/>
    <w:rsid w:val="00D22E2D"/>
    <w:rsid w:val="00D247CE"/>
    <w:rsid w:val="00D261AF"/>
    <w:rsid w:val="00D31619"/>
    <w:rsid w:val="00D31FF5"/>
    <w:rsid w:val="00D323AA"/>
    <w:rsid w:val="00D4199C"/>
    <w:rsid w:val="00D42484"/>
    <w:rsid w:val="00D42D2D"/>
    <w:rsid w:val="00D43DA4"/>
    <w:rsid w:val="00D460B3"/>
    <w:rsid w:val="00D4757A"/>
    <w:rsid w:val="00D540EC"/>
    <w:rsid w:val="00D550EE"/>
    <w:rsid w:val="00D5573E"/>
    <w:rsid w:val="00D66380"/>
    <w:rsid w:val="00D664A2"/>
    <w:rsid w:val="00D70D81"/>
    <w:rsid w:val="00D70E61"/>
    <w:rsid w:val="00D731A0"/>
    <w:rsid w:val="00D73A32"/>
    <w:rsid w:val="00D74587"/>
    <w:rsid w:val="00D74D6E"/>
    <w:rsid w:val="00D814AF"/>
    <w:rsid w:val="00D81727"/>
    <w:rsid w:val="00D81947"/>
    <w:rsid w:val="00D820EF"/>
    <w:rsid w:val="00D83928"/>
    <w:rsid w:val="00D83E30"/>
    <w:rsid w:val="00D84F34"/>
    <w:rsid w:val="00D85ADF"/>
    <w:rsid w:val="00D86AC3"/>
    <w:rsid w:val="00D916FA"/>
    <w:rsid w:val="00D925F1"/>
    <w:rsid w:val="00D93B55"/>
    <w:rsid w:val="00D9669B"/>
    <w:rsid w:val="00DB1C02"/>
    <w:rsid w:val="00DB1F0D"/>
    <w:rsid w:val="00DB65AB"/>
    <w:rsid w:val="00DB65D8"/>
    <w:rsid w:val="00DB7DA6"/>
    <w:rsid w:val="00DC48E0"/>
    <w:rsid w:val="00DD2358"/>
    <w:rsid w:val="00DD2ABE"/>
    <w:rsid w:val="00DD3921"/>
    <w:rsid w:val="00DD4431"/>
    <w:rsid w:val="00DD6815"/>
    <w:rsid w:val="00DE0EB8"/>
    <w:rsid w:val="00DE1B97"/>
    <w:rsid w:val="00DE583A"/>
    <w:rsid w:val="00DE58AB"/>
    <w:rsid w:val="00DF2C7A"/>
    <w:rsid w:val="00DF363C"/>
    <w:rsid w:val="00DF546D"/>
    <w:rsid w:val="00E012A8"/>
    <w:rsid w:val="00E01769"/>
    <w:rsid w:val="00E0291F"/>
    <w:rsid w:val="00E05D16"/>
    <w:rsid w:val="00E07893"/>
    <w:rsid w:val="00E12CD5"/>
    <w:rsid w:val="00E1315F"/>
    <w:rsid w:val="00E13C6C"/>
    <w:rsid w:val="00E15A82"/>
    <w:rsid w:val="00E16DCD"/>
    <w:rsid w:val="00E20305"/>
    <w:rsid w:val="00E203BC"/>
    <w:rsid w:val="00E22517"/>
    <w:rsid w:val="00E2526B"/>
    <w:rsid w:val="00E26220"/>
    <w:rsid w:val="00E2746B"/>
    <w:rsid w:val="00E328F4"/>
    <w:rsid w:val="00E367FC"/>
    <w:rsid w:val="00E44AD9"/>
    <w:rsid w:val="00E44F9C"/>
    <w:rsid w:val="00E46E92"/>
    <w:rsid w:val="00E528F0"/>
    <w:rsid w:val="00E532E7"/>
    <w:rsid w:val="00E55C4B"/>
    <w:rsid w:val="00E565B3"/>
    <w:rsid w:val="00E61718"/>
    <w:rsid w:val="00E61B73"/>
    <w:rsid w:val="00E620CA"/>
    <w:rsid w:val="00E66D44"/>
    <w:rsid w:val="00E72D4E"/>
    <w:rsid w:val="00E77CD6"/>
    <w:rsid w:val="00E805E1"/>
    <w:rsid w:val="00E8598D"/>
    <w:rsid w:val="00E92C8D"/>
    <w:rsid w:val="00E9509C"/>
    <w:rsid w:val="00EA1819"/>
    <w:rsid w:val="00EA3876"/>
    <w:rsid w:val="00EA4A68"/>
    <w:rsid w:val="00EA6DC4"/>
    <w:rsid w:val="00EA7289"/>
    <w:rsid w:val="00EB17CC"/>
    <w:rsid w:val="00EB46A3"/>
    <w:rsid w:val="00EB487A"/>
    <w:rsid w:val="00EB492F"/>
    <w:rsid w:val="00EB5621"/>
    <w:rsid w:val="00EB63A1"/>
    <w:rsid w:val="00EB6467"/>
    <w:rsid w:val="00EB75D2"/>
    <w:rsid w:val="00EC0C51"/>
    <w:rsid w:val="00EC16D5"/>
    <w:rsid w:val="00EC39CB"/>
    <w:rsid w:val="00EC4947"/>
    <w:rsid w:val="00EC5CC2"/>
    <w:rsid w:val="00ED1299"/>
    <w:rsid w:val="00ED727C"/>
    <w:rsid w:val="00ED791F"/>
    <w:rsid w:val="00EE341D"/>
    <w:rsid w:val="00EE7A50"/>
    <w:rsid w:val="00EF06F4"/>
    <w:rsid w:val="00EF0EE6"/>
    <w:rsid w:val="00EF33FD"/>
    <w:rsid w:val="00F013B1"/>
    <w:rsid w:val="00F02422"/>
    <w:rsid w:val="00F100EA"/>
    <w:rsid w:val="00F10F64"/>
    <w:rsid w:val="00F13BB0"/>
    <w:rsid w:val="00F2055C"/>
    <w:rsid w:val="00F21A1D"/>
    <w:rsid w:val="00F2698B"/>
    <w:rsid w:val="00F32CB2"/>
    <w:rsid w:val="00F32FBF"/>
    <w:rsid w:val="00F37067"/>
    <w:rsid w:val="00F372F2"/>
    <w:rsid w:val="00F40885"/>
    <w:rsid w:val="00F45801"/>
    <w:rsid w:val="00F472F1"/>
    <w:rsid w:val="00F506F1"/>
    <w:rsid w:val="00F51CD5"/>
    <w:rsid w:val="00F52609"/>
    <w:rsid w:val="00F541D2"/>
    <w:rsid w:val="00F5430B"/>
    <w:rsid w:val="00F5452E"/>
    <w:rsid w:val="00F56CB0"/>
    <w:rsid w:val="00F5762D"/>
    <w:rsid w:val="00F639B9"/>
    <w:rsid w:val="00F733CC"/>
    <w:rsid w:val="00F74442"/>
    <w:rsid w:val="00F80597"/>
    <w:rsid w:val="00F81551"/>
    <w:rsid w:val="00F83F03"/>
    <w:rsid w:val="00F91D01"/>
    <w:rsid w:val="00F91E53"/>
    <w:rsid w:val="00F9272B"/>
    <w:rsid w:val="00F92789"/>
    <w:rsid w:val="00F96530"/>
    <w:rsid w:val="00FA1C11"/>
    <w:rsid w:val="00FA2EE1"/>
    <w:rsid w:val="00FA326A"/>
    <w:rsid w:val="00FA38CB"/>
    <w:rsid w:val="00FB4A00"/>
    <w:rsid w:val="00FB64D8"/>
    <w:rsid w:val="00FB67E9"/>
    <w:rsid w:val="00FC0F67"/>
    <w:rsid w:val="00FC1025"/>
    <w:rsid w:val="00FC2B76"/>
    <w:rsid w:val="00FC39A0"/>
    <w:rsid w:val="00FD1938"/>
    <w:rsid w:val="00FD2B99"/>
    <w:rsid w:val="00FD4728"/>
    <w:rsid w:val="00FE09F4"/>
    <w:rsid w:val="00FE0C6B"/>
    <w:rsid w:val="00FE1763"/>
    <w:rsid w:val="00FE3201"/>
    <w:rsid w:val="00FE4540"/>
    <w:rsid w:val="00FE5A53"/>
    <w:rsid w:val="00FF0489"/>
    <w:rsid w:val="00FF26A2"/>
    <w:rsid w:val="00FF32AF"/>
    <w:rsid w:val="00FF4CAB"/>
    <w:rsid w:val="00FF5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17CDF"/>
  <w15:docId w15:val="{FD16769E-079E-4082-B15C-1B8D0030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9F"/>
    <w:pPr>
      <w:spacing w:after="0" w:line="240" w:lineRule="auto"/>
    </w:pPr>
    <w:rPr>
      <w:rFonts w:ascii="Times New Roman" w:eastAsia="PMingLiU" w:hAnsi="Times New Roman" w:cs="Times New Roman"/>
      <w:lang w:val="en-US"/>
    </w:rPr>
  </w:style>
  <w:style w:type="paragraph" w:styleId="Heading1">
    <w:name w:val="heading 1"/>
    <w:basedOn w:val="Normal"/>
    <w:link w:val="Heading1Char"/>
    <w:uiPriority w:val="19"/>
    <w:qFormat/>
    <w:rsid w:val="00C77A9F"/>
    <w:pPr>
      <w:widowControl w:val="0"/>
      <w:autoSpaceDE w:val="0"/>
      <w:autoSpaceDN w:val="0"/>
      <w:spacing w:before="60"/>
      <w:ind w:left="808"/>
      <w:outlineLvl w:val="0"/>
    </w:pPr>
    <w:rPr>
      <w:rFonts w:eastAsia="Times New Roman"/>
      <w:b/>
      <w:bCs/>
      <w:sz w:val="24"/>
      <w:szCs w:val="24"/>
    </w:rPr>
  </w:style>
  <w:style w:type="paragraph" w:styleId="Heading2">
    <w:name w:val="heading 2"/>
    <w:basedOn w:val="Normal"/>
    <w:next w:val="Normal"/>
    <w:link w:val="Heading2Char"/>
    <w:uiPriority w:val="9"/>
    <w:unhideWhenUsed/>
    <w:qFormat/>
    <w:rsid w:val="00C77A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Main Text,Section SubHeading,L3,Report sub head,SBH,rb,bold italic,ERA Level 2 Heading,Heading 3 Char1,Heading 3 Char Char,Main Text Char Char,Main Text Char1,Oscar Faber 3,Use,Numbered 3,SubHeading,Rep,H3,Heading 3 URS,RSKH3"/>
    <w:basedOn w:val="Normal"/>
    <w:next w:val="Normal"/>
    <w:link w:val="Heading3Char"/>
    <w:uiPriority w:val="9"/>
    <w:unhideWhenUsed/>
    <w:qFormat/>
    <w:rsid w:val="003272DC"/>
    <w:pPr>
      <w:keepNext/>
      <w:keepLines/>
      <w:numPr>
        <w:numId w:val="28"/>
      </w:numPr>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77A9F"/>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C77A9F"/>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Quod Section Heading 1,List Paragraph1,List Paragraph11"/>
    <w:basedOn w:val="Normal"/>
    <w:uiPriority w:val="34"/>
    <w:qFormat/>
    <w:rsid w:val="00C77A9F"/>
    <w:pPr>
      <w:ind w:left="720"/>
      <w:contextualSpacing/>
    </w:pPr>
  </w:style>
  <w:style w:type="paragraph" w:customStyle="1" w:styleId="Default">
    <w:name w:val="Default"/>
    <w:rsid w:val="00C77A9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77A9F"/>
    <w:pPr>
      <w:tabs>
        <w:tab w:val="center" w:pos="4513"/>
        <w:tab w:val="right" w:pos="9026"/>
      </w:tabs>
    </w:pPr>
  </w:style>
  <w:style w:type="character" w:customStyle="1" w:styleId="HeaderChar">
    <w:name w:val="Header Char"/>
    <w:basedOn w:val="DefaultParagraphFont"/>
    <w:link w:val="Header"/>
    <w:uiPriority w:val="99"/>
    <w:rsid w:val="00C77A9F"/>
    <w:rPr>
      <w:rFonts w:ascii="Times New Roman" w:eastAsia="PMingLiU" w:hAnsi="Times New Roman" w:cs="Times New Roman"/>
      <w:lang w:val="en-US"/>
    </w:rPr>
  </w:style>
  <w:style w:type="paragraph" w:styleId="Footer">
    <w:name w:val="footer"/>
    <w:basedOn w:val="Normal"/>
    <w:link w:val="FooterChar"/>
    <w:uiPriority w:val="99"/>
    <w:unhideWhenUsed/>
    <w:rsid w:val="00C77A9F"/>
    <w:pPr>
      <w:tabs>
        <w:tab w:val="center" w:pos="4513"/>
        <w:tab w:val="right" w:pos="9026"/>
      </w:tabs>
    </w:pPr>
  </w:style>
  <w:style w:type="character" w:customStyle="1" w:styleId="FooterChar">
    <w:name w:val="Footer Char"/>
    <w:basedOn w:val="DefaultParagraphFont"/>
    <w:link w:val="Footer"/>
    <w:uiPriority w:val="99"/>
    <w:rsid w:val="00C77A9F"/>
    <w:rPr>
      <w:rFonts w:ascii="Times New Roman" w:eastAsia="PMingLiU" w:hAnsi="Times New Roman" w:cs="Times New Roman"/>
      <w:lang w:val="en-US"/>
    </w:rPr>
  </w:style>
  <w:style w:type="paragraph" w:customStyle="1" w:styleId="04NumberedBodyTextCenturyGothic">
    <w:name w:val="04 Numbered Body Text + Century Gothic"/>
    <w:basedOn w:val="Normal"/>
    <w:rsid w:val="00C77A9F"/>
    <w:pPr>
      <w:spacing w:after="240" w:line="300" w:lineRule="auto"/>
    </w:pPr>
    <w:rPr>
      <w:rFonts w:ascii="Century Gothic" w:eastAsia="Times New Roman" w:hAnsi="Century Gothic"/>
      <w:sz w:val="20"/>
      <w:szCs w:val="20"/>
      <w:lang w:val="en-GB"/>
    </w:rPr>
  </w:style>
  <w:style w:type="paragraph" w:styleId="Title">
    <w:name w:val="Title"/>
    <w:basedOn w:val="Normal"/>
    <w:next w:val="Normal"/>
    <w:link w:val="TitleChar"/>
    <w:uiPriority w:val="10"/>
    <w:qFormat/>
    <w:rsid w:val="00C77A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A9F"/>
    <w:rPr>
      <w:rFonts w:asciiTheme="majorHAnsi" w:eastAsiaTheme="majorEastAsia" w:hAnsiTheme="majorHAnsi" w:cstheme="majorBidi"/>
      <w:spacing w:val="-10"/>
      <w:kern w:val="28"/>
      <w:sz w:val="56"/>
      <w:szCs w:val="56"/>
      <w:lang w:val="en-US"/>
    </w:rPr>
  </w:style>
  <w:style w:type="paragraph" w:styleId="TOCHeading">
    <w:name w:val="TOC Heading"/>
    <w:basedOn w:val="Heading1"/>
    <w:next w:val="Normal"/>
    <w:uiPriority w:val="39"/>
    <w:unhideWhenUsed/>
    <w:qFormat/>
    <w:rsid w:val="00C77A9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NoSpacing">
    <w:name w:val="No Spacing"/>
    <w:uiPriority w:val="1"/>
    <w:qFormat/>
    <w:rsid w:val="00C77A9F"/>
    <w:pPr>
      <w:spacing w:after="0" w:line="240" w:lineRule="auto"/>
    </w:pPr>
    <w:rPr>
      <w:rFonts w:ascii="Times New Roman" w:eastAsia="PMingLiU" w:hAnsi="Times New Roman" w:cs="Times New Roman"/>
      <w:lang w:val="en-US"/>
    </w:rPr>
  </w:style>
  <w:style w:type="paragraph" w:styleId="TOC2">
    <w:name w:val="toc 2"/>
    <w:basedOn w:val="Normal"/>
    <w:next w:val="Normal"/>
    <w:autoRedefine/>
    <w:uiPriority w:val="39"/>
    <w:unhideWhenUsed/>
    <w:rsid w:val="00C77A9F"/>
    <w:pPr>
      <w:spacing w:after="100"/>
      <w:ind w:left="220"/>
    </w:pPr>
  </w:style>
  <w:style w:type="character" w:styleId="Hyperlink">
    <w:name w:val="Hyperlink"/>
    <w:basedOn w:val="DefaultParagraphFont"/>
    <w:uiPriority w:val="99"/>
    <w:unhideWhenUsed/>
    <w:rsid w:val="00C77A9F"/>
    <w:rPr>
      <w:color w:val="0563C1" w:themeColor="hyperlink"/>
      <w:u w:val="single"/>
    </w:rPr>
  </w:style>
  <w:style w:type="paragraph" w:styleId="TOC1">
    <w:name w:val="toc 1"/>
    <w:basedOn w:val="Normal"/>
    <w:next w:val="Normal"/>
    <w:autoRedefine/>
    <w:uiPriority w:val="39"/>
    <w:unhideWhenUsed/>
    <w:rsid w:val="00C77A9F"/>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C77A9F"/>
    <w:pPr>
      <w:spacing w:after="100" w:line="259" w:lineRule="auto"/>
      <w:ind w:left="440"/>
    </w:pPr>
    <w:rPr>
      <w:rFonts w:asciiTheme="minorHAnsi" w:eastAsiaTheme="minorEastAsia" w:hAnsiTheme="minorHAnsi"/>
    </w:rPr>
  </w:style>
  <w:style w:type="paragraph" w:styleId="BodyText">
    <w:name w:val="Body Text"/>
    <w:basedOn w:val="Normal"/>
    <w:link w:val="BodyTextChar"/>
    <w:uiPriority w:val="39"/>
    <w:qFormat/>
    <w:rsid w:val="00542A67"/>
    <w:pPr>
      <w:spacing w:after="240" w:line="240" w:lineRule="atLeast"/>
      <w:jc w:val="both"/>
    </w:pPr>
    <w:rPr>
      <w:rFonts w:ascii="Arial" w:eastAsia="Times New Roman" w:hAnsi="Arial"/>
      <w:sz w:val="21"/>
      <w:szCs w:val="21"/>
      <w:lang w:val="en-GB" w:eastAsia="en-GB"/>
    </w:rPr>
  </w:style>
  <w:style w:type="character" w:customStyle="1" w:styleId="BodyTextChar">
    <w:name w:val="Body Text Char"/>
    <w:basedOn w:val="DefaultParagraphFont"/>
    <w:link w:val="BodyText"/>
    <w:uiPriority w:val="39"/>
    <w:rsid w:val="00542A67"/>
    <w:rPr>
      <w:rFonts w:ascii="Arial" w:eastAsia="Times New Roman" w:hAnsi="Arial" w:cs="Times New Roman"/>
      <w:sz w:val="21"/>
      <w:szCs w:val="21"/>
      <w:lang w:eastAsia="en-GB"/>
    </w:rPr>
  </w:style>
  <w:style w:type="paragraph" w:styleId="ListBullet4">
    <w:name w:val="List Bullet 4"/>
    <w:basedOn w:val="Normal"/>
    <w:autoRedefine/>
    <w:semiHidden/>
    <w:rsid w:val="00542A67"/>
    <w:pPr>
      <w:numPr>
        <w:numId w:val="4"/>
      </w:numPr>
      <w:spacing w:line="240" w:lineRule="atLeast"/>
      <w:jc w:val="both"/>
    </w:pPr>
    <w:rPr>
      <w:rFonts w:ascii="Arial" w:eastAsia="Times New Roman" w:hAnsi="Arial"/>
      <w:sz w:val="21"/>
      <w:szCs w:val="21"/>
      <w:lang w:val="en-GB" w:eastAsia="en-GB"/>
    </w:rPr>
  </w:style>
  <w:style w:type="paragraph" w:customStyle="1" w:styleId="Paragraph2">
    <w:name w:val="Paragraph 2"/>
    <w:basedOn w:val="BodyText"/>
    <w:next w:val="BodyText2"/>
    <w:uiPriority w:val="29"/>
    <w:qFormat/>
    <w:rsid w:val="00542A67"/>
    <w:pPr>
      <w:tabs>
        <w:tab w:val="num" w:pos="720"/>
      </w:tabs>
      <w:ind w:left="720" w:hanging="720"/>
    </w:pPr>
  </w:style>
  <w:style w:type="paragraph" w:customStyle="1" w:styleId="Paragraph3">
    <w:name w:val="Paragraph 3"/>
    <w:basedOn w:val="BodyText"/>
    <w:next w:val="BodyText3"/>
    <w:uiPriority w:val="29"/>
    <w:qFormat/>
    <w:rsid w:val="00542A67"/>
    <w:pPr>
      <w:tabs>
        <w:tab w:val="num" w:pos="1440"/>
      </w:tabs>
      <w:ind w:left="1440" w:hanging="720"/>
    </w:pPr>
  </w:style>
  <w:style w:type="paragraph" w:customStyle="1" w:styleId="Paragraph4">
    <w:name w:val="Paragraph 4"/>
    <w:basedOn w:val="BodyText"/>
    <w:next w:val="Normal"/>
    <w:uiPriority w:val="29"/>
    <w:qFormat/>
    <w:rsid w:val="00542A67"/>
    <w:pPr>
      <w:ind w:left="2160" w:hanging="720"/>
    </w:pPr>
  </w:style>
  <w:style w:type="paragraph" w:customStyle="1" w:styleId="Paragraph5">
    <w:name w:val="Paragraph 5"/>
    <w:basedOn w:val="BodyText"/>
    <w:next w:val="Normal"/>
    <w:uiPriority w:val="29"/>
    <w:qFormat/>
    <w:rsid w:val="00542A67"/>
    <w:pPr>
      <w:ind w:left="2880" w:hanging="720"/>
    </w:pPr>
  </w:style>
  <w:style w:type="paragraph" w:customStyle="1" w:styleId="Paragraph6">
    <w:name w:val="Paragraph 6"/>
    <w:basedOn w:val="BodyText"/>
    <w:next w:val="Normal"/>
    <w:uiPriority w:val="29"/>
    <w:qFormat/>
    <w:rsid w:val="00542A67"/>
    <w:pPr>
      <w:ind w:left="3600" w:hanging="720"/>
    </w:pPr>
  </w:style>
  <w:style w:type="paragraph" w:customStyle="1" w:styleId="RestartNumbering">
    <w:name w:val="Restart Numbering"/>
    <w:basedOn w:val="Normal"/>
    <w:uiPriority w:val="19"/>
    <w:rsid w:val="00542A67"/>
    <w:pPr>
      <w:spacing w:line="276" w:lineRule="auto"/>
    </w:pPr>
    <w:rPr>
      <w:rFonts w:ascii="Arial" w:eastAsiaTheme="minorHAnsi" w:hAnsi="Arial" w:cstheme="minorBidi"/>
      <w:vanish/>
      <w:color w:val="00B050"/>
      <w:sz w:val="21"/>
      <w:lang w:val="en-GB"/>
    </w:rPr>
  </w:style>
  <w:style w:type="numbering" w:customStyle="1" w:styleId="NumberingMain">
    <w:name w:val="Numbering Main"/>
    <w:uiPriority w:val="99"/>
    <w:rsid w:val="00542A67"/>
    <w:pPr>
      <w:numPr>
        <w:numId w:val="5"/>
      </w:numPr>
    </w:pPr>
  </w:style>
  <w:style w:type="paragraph" w:styleId="BodyText2">
    <w:name w:val="Body Text 2"/>
    <w:basedOn w:val="Normal"/>
    <w:link w:val="BodyText2Char"/>
    <w:uiPriority w:val="99"/>
    <w:unhideWhenUsed/>
    <w:rsid w:val="00542A67"/>
    <w:pPr>
      <w:spacing w:after="120" w:line="480" w:lineRule="auto"/>
    </w:pPr>
  </w:style>
  <w:style w:type="character" w:customStyle="1" w:styleId="BodyText2Char">
    <w:name w:val="Body Text 2 Char"/>
    <w:basedOn w:val="DefaultParagraphFont"/>
    <w:link w:val="BodyText2"/>
    <w:uiPriority w:val="99"/>
    <w:rsid w:val="00542A67"/>
    <w:rPr>
      <w:rFonts w:ascii="Times New Roman" w:eastAsia="PMingLiU" w:hAnsi="Times New Roman" w:cs="Times New Roman"/>
      <w:lang w:val="en-US"/>
    </w:rPr>
  </w:style>
  <w:style w:type="paragraph" w:styleId="BodyText3">
    <w:name w:val="Body Text 3"/>
    <w:basedOn w:val="Normal"/>
    <w:link w:val="BodyText3Char"/>
    <w:uiPriority w:val="99"/>
    <w:semiHidden/>
    <w:unhideWhenUsed/>
    <w:rsid w:val="00542A67"/>
    <w:pPr>
      <w:spacing w:after="120"/>
    </w:pPr>
    <w:rPr>
      <w:sz w:val="16"/>
      <w:szCs w:val="16"/>
    </w:rPr>
  </w:style>
  <w:style w:type="character" w:customStyle="1" w:styleId="BodyText3Char">
    <w:name w:val="Body Text 3 Char"/>
    <w:basedOn w:val="DefaultParagraphFont"/>
    <w:link w:val="BodyText3"/>
    <w:uiPriority w:val="99"/>
    <w:semiHidden/>
    <w:rsid w:val="00542A67"/>
    <w:rPr>
      <w:rFonts w:ascii="Times New Roman" w:eastAsia="PMingLiU" w:hAnsi="Times New Roman" w:cs="Times New Roman"/>
      <w:sz w:val="16"/>
      <w:szCs w:val="16"/>
      <w:lang w:val="en-US"/>
    </w:rPr>
  </w:style>
  <w:style w:type="paragraph" w:customStyle="1" w:styleId="BodyText1">
    <w:name w:val="Body Text 1"/>
    <w:basedOn w:val="BodyText"/>
    <w:next w:val="BodyText2"/>
    <w:uiPriority w:val="39"/>
    <w:qFormat/>
    <w:rsid w:val="00217089"/>
    <w:pPr>
      <w:ind w:left="720"/>
    </w:pPr>
  </w:style>
  <w:style w:type="character" w:customStyle="1" w:styleId="Heading3Char">
    <w:name w:val="Heading 3 Char"/>
    <w:aliases w:val="Main Text Char,Section SubHeading Char,L3 Char,Report sub head Char,SBH Char,rb Char,bold italic Char,ERA Level 2 Heading Char,Heading 3 Char1 Char,Heading 3 Char Char Char,Main Text Char Char Char,Main Text Char1 Char,Oscar Faber 3 Char"/>
    <w:basedOn w:val="DefaultParagraphFont"/>
    <w:link w:val="Heading3"/>
    <w:uiPriority w:val="9"/>
    <w:rsid w:val="003272DC"/>
    <w:rPr>
      <w:rFonts w:asciiTheme="majorHAnsi" w:eastAsiaTheme="majorEastAsia" w:hAnsiTheme="majorHAnsi" w:cstheme="majorBidi"/>
      <w:color w:val="1F3763" w:themeColor="accent1" w:themeShade="7F"/>
      <w:sz w:val="24"/>
      <w:szCs w:val="24"/>
      <w:lang w:val="en-US"/>
    </w:rPr>
  </w:style>
  <w:style w:type="paragraph" w:customStyle="1" w:styleId="Paragraph">
    <w:name w:val="Paragraph"/>
    <w:rsid w:val="00BA1E47"/>
    <w:pPr>
      <w:keepLines/>
      <w:suppressLineNumbers/>
      <w:spacing w:after="240" w:line="360" w:lineRule="auto"/>
      <w:ind w:left="709" w:hanging="709"/>
      <w:jc w:val="both"/>
    </w:pPr>
    <w:rPr>
      <w:rFonts w:ascii="Arial" w:eastAsia="Times New Roman" w:hAnsi="Arial" w:cs="Arial"/>
    </w:rPr>
  </w:style>
  <w:style w:type="character" w:styleId="Emphasis">
    <w:name w:val="Emphasis"/>
    <w:basedOn w:val="DefaultParagraphFont"/>
    <w:uiPriority w:val="20"/>
    <w:qFormat/>
    <w:rsid w:val="00A03CD4"/>
    <w:rPr>
      <w:i/>
      <w:iCs/>
    </w:rPr>
  </w:style>
  <w:style w:type="table" w:styleId="TableGrid">
    <w:name w:val="Table Grid"/>
    <w:basedOn w:val="TableNormal"/>
    <w:uiPriority w:val="39"/>
    <w:rsid w:val="00CD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8F4"/>
    <w:rPr>
      <w:rFonts w:ascii="Tahoma" w:hAnsi="Tahoma" w:cs="Tahoma"/>
      <w:sz w:val="16"/>
      <w:szCs w:val="16"/>
    </w:rPr>
  </w:style>
  <w:style w:type="character" w:customStyle="1" w:styleId="BalloonTextChar">
    <w:name w:val="Balloon Text Char"/>
    <w:basedOn w:val="DefaultParagraphFont"/>
    <w:link w:val="BalloonText"/>
    <w:uiPriority w:val="99"/>
    <w:semiHidden/>
    <w:rsid w:val="00E328F4"/>
    <w:rPr>
      <w:rFonts w:ascii="Tahoma" w:eastAsia="PMingLiU"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E6C99DE4A2C5479CDDFA23B6F8E041" ma:contentTypeVersion="6" ma:contentTypeDescription="Create a new document." ma:contentTypeScope="" ma:versionID="486d6f99ea8d8fc7948b29a396f7dbe1">
  <xsd:schema xmlns:xsd="http://www.w3.org/2001/XMLSchema" xmlns:xs="http://www.w3.org/2001/XMLSchema" xmlns:p="http://schemas.microsoft.com/office/2006/metadata/properties" xmlns:ns2="8ae6fa80-ff9a-4627-ae77-ac5a70456f00" xmlns:ns3="17fb8a7d-46fb-4e55-a3b9-c39a6f2bb036" targetNamespace="http://schemas.microsoft.com/office/2006/metadata/properties" ma:root="true" ma:fieldsID="1d261cc525eb4902773a806b7ef2f105" ns2:_="" ns3:_="">
    <xsd:import namespace="8ae6fa80-ff9a-4627-ae77-ac5a70456f00"/>
    <xsd:import namespace="17fb8a7d-46fb-4e55-a3b9-c39a6f2bb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6fa80-ff9a-4627-ae77-ac5a704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b8a7d-46fb-4e55-a3b9-c39a6f2bb0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13E0-109C-417F-A4E9-20A71C068458}">
  <ds:schemaRefs>
    <ds:schemaRef ds:uri="http://purl.org/dc/elements/1.1/"/>
    <ds:schemaRef ds:uri="http://schemas.microsoft.com/office/2006/metadata/properties"/>
    <ds:schemaRef ds:uri="040f1497-d948-43a3-b256-63838586f39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CD586A4-FB7C-4D72-826A-5366BC2A9FD7}">
  <ds:schemaRefs>
    <ds:schemaRef ds:uri="http://schemas.microsoft.com/sharepoint/v3/contenttype/forms"/>
  </ds:schemaRefs>
</ds:datastoreItem>
</file>

<file path=customXml/itemProps3.xml><?xml version="1.0" encoding="utf-8"?>
<ds:datastoreItem xmlns:ds="http://schemas.openxmlformats.org/officeDocument/2006/customXml" ds:itemID="{A9D490E2-8906-433F-8951-FDD3499E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6fa80-ff9a-4627-ae77-ac5a70456f00"/>
    <ds:schemaRef ds:uri="17fb8a7d-46fb-4e55-a3b9-c39a6f2bb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FEF6-7E59-4842-961D-89F2E6B9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DP9 Ltd</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Goddard</dc:creator>
  <cp:keywords/>
  <dc:description/>
  <cp:lastModifiedBy>Manku, Nina: WCC</cp:lastModifiedBy>
  <cp:revision>2</cp:revision>
  <dcterms:created xsi:type="dcterms:W3CDTF">2020-09-23T07:56:00Z</dcterms:created>
  <dcterms:modified xsi:type="dcterms:W3CDTF">2020-09-23T07:56:00Z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0x01010056E6C99DE4A2C5479CDDFA23B6F8E041</vt:lpwstr>
  </property>
</Properties>
</file>